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CFF9" w14:textId="1E06BCE9" w:rsidR="00E5197A" w:rsidRPr="002372DD" w:rsidRDefault="00E5197A" w:rsidP="00E5197A">
      <w:pPr>
        <w:rPr>
          <w:rFonts w:ascii="Times New Roman" w:hAnsi="Times New Roman" w:cs="Times New Roman"/>
          <w:sz w:val="24"/>
          <w:szCs w:val="24"/>
          <w:lang w:val="pt-PT"/>
        </w:rPr>
      </w:pPr>
    </w:p>
    <w:p w14:paraId="189FA88E" w14:textId="6A751AA6" w:rsidR="0029423B" w:rsidRPr="00B76935" w:rsidRDefault="0029423B" w:rsidP="0029423B">
      <w:pPr>
        <w:rPr>
          <w:rFonts w:ascii="Cambria" w:hAnsi="Cambria"/>
          <w:sz w:val="20"/>
          <w:szCs w:val="20"/>
          <w:lang w:val="en-US"/>
        </w:rPr>
      </w:pPr>
      <w:proofErr w:type="gramStart"/>
      <w:r w:rsidRPr="00EA394B">
        <w:rPr>
          <w:rFonts w:ascii="Cambria" w:hAnsi="Cambria"/>
          <w:b/>
          <w:i/>
          <w:sz w:val="20"/>
          <w:szCs w:val="20"/>
        </w:rPr>
        <w:t>ex</w:t>
      </w:r>
      <w:proofErr w:type="gramEnd"/>
      <w:r w:rsidRPr="00EA394B">
        <w:rPr>
          <w:rFonts w:ascii="Cambria" w:hAnsi="Cambria"/>
          <w:b/>
          <w:i/>
          <w:sz w:val="20"/>
          <w:szCs w:val="20"/>
        </w:rPr>
        <w:t xml:space="preserve"> </w:t>
      </w:r>
      <w:proofErr w:type="spellStart"/>
      <w:r w:rsidRPr="00EA394B">
        <w:rPr>
          <w:rFonts w:ascii="Cambria" w:hAnsi="Cambria"/>
          <w:b/>
          <w:i/>
          <w:sz w:val="20"/>
          <w:szCs w:val="20"/>
        </w:rPr>
        <w:t>æquo</w:t>
      </w:r>
      <w:proofErr w:type="spellEnd"/>
      <w:r w:rsidRPr="00EA394B">
        <w:rPr>
          <w:rFonts w:ascii="Cambria" w:hAnsi="Cambria"/>
          <w:i/>
          <w:sz w:val="20"/>
          <w:szCs w:val="20"/>
        </w:rPr>
        <w:t xml:space="preserve"> </w:t>
      </w:r>
    </w:p>
    <w:p w14:paraId="0E0C4E7D" w14:textId="298C4AB7" w:rsidR="0029423B" w:rsidRPr="00EA394B" w:rsidRDefault="00B76935" w:rsidP="0029423B">
      <w:pPr>
        <w:rPr>
          <w:rFonts w:ascii="Cambria" w:hAnsi="Cambria"/>
          <w:sz w:val="20"/>
          <w:szCs w:val="20"/>
        </w:rPr>
      </w:pPr>
      <w:r>
        <w:rPr>
          <w:noProof/>
          <w:lang w:val="en-US"/>
        </w:rPr>
        <w:drawing>
          <wp:anchor distT="0" distB="0" distL="114300" distR="114300" simplePos="0" relativeHeight="251658240" behindDoc="0" locked="0" layoutInCell="1" allowOverlap="1" wp14:anchorId="214CED5A" wp14:editId="0885D30E">
            <wp:simplePos x="0" y="0"/>
            <wp:positionH relativeFrom="margin">
              <wp:align>right</wp:align>
            </wp:positionH>
            <wp:positionV relativeFrom="margin">
              <wp:posOffset>638175</wp:posOffset>
            </wp:positionV>
            <wp:extent cx="2798445" cy="2762250"/>
            <wp:effectExtent l="0" t="0" r="1905" b="0"/>
            <wp:wrapSquare wrapText="bothSides"/>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anchor>
        </w:drawing>
      </w:r>
      <w:r w:rsidR="0029423B" w:rsidRPr="00EA394B">
        <w:rPr>
          <w:rFonts w:ascii="Cambria" w:hAnsi="Cambria"/>
          <w:sz w:val="20"/>
          <w:szCs w:val="20"/>
        </w:rPr>
        <w:t>A bi-annual interdisciplinary journal in the area of Women’s, Gender and Feminist Studies (</w:t>
      </w:r>
      <w:hyperlink r:id="rId5" w:history="1">
        <w:r w:rsidR="0029423B" w:rsidRPr="00EA394B">
          <w:rPr>
            <w:rStyle w:val="Hiperligao"/>
            <w:rFonts w:ascii="Cambria" w:hAnsi="Cambria"/>
            <w:sz w:val="20"/>
            <w:szCs w:val="20"/>
          </w:rPr>
          <w:t>http://www.apem-estudos.org/en/page/apresentacao-da-revista</w:t>
        </w:r>
      </w:hyperlink>
      <w:r w:rsidR="0029423B" w:rsidRPr="00EA394B">
        <w:rPr>
          <w:rFonts w:ascii="Cambria" w:hAnsi="Cambria"/>
          <w:sz w:val="20"/>
          <w:szCs w:val="20"/>
        </w:rPr>
        <w:t>)</w:t>
      </w:r>
    </w:p>
    <w:p w14:paraId="092BC471" w14:textId="560B3225" w:rsidR="0029423B" w:rsidRDefault="0029423B" w:rsidP="0029423B">
      <w:pPr>
        <w:rPr>
          <w:rFonts w:ascii="Cambria" w:hAnsi="Cambria"/>
          <w:sz w:val="20"/>
          <w:szCs w:val="20"/>
        </w:rPr>
      </w:pPr>
      <w:proofErr w:type="gramStart"/>
      <w:r w:rsidRPr="00EA394B">
        <w:rPr>
          <w:rFonts w:ascii="Cambria" w:hAnsi="Cambria"/>
          <w:b/>
          <w:i/>
          <w:sz w:val="20"/>
          <w:szCs w:val="20"/>
        </w:rPr>
        <w:t>ex</w:t>
      </w:r>
      <w:proofErr w:type="gramEnd"/>
      <w:r w:rsidRPr="00EA394B">
        <w:rPr>
          <w:rFonts w:ascii="Cambria" w:hAnsi="Cambria"/>
          <w:b/>
          <w:i/>
          <w:sz w:val="20"/>
          <w:szCs w:val="20"/>
        </w:rPr>
        <w:t xml:space="preserve"> </w:t>
      </w:r>
      <w:proofErr w:type="spellStart"/>
      <w:r w:rsidRPr="00EA394B">
        <w:rPr>
          <w:rFonts w:ascii="Cambria" w:hAnsi="Cambria"/>
          <w:b/>
          <w:i/>
          <w:sz w:val="20"/>
          <w:szCs w:val="20"/>
        </w:rPr>
        <w:t>æquo</w:t>
      </w:r>
      <w:proofErr w:type="spellEnd"/>
      <w:r w:rsidRPr="00EA394B">
        <w:rPr>
          <w:rFonts w:ascii="Cambria" w:hAnsi="Cambria"/>
          <w:sz w:val="20"/>
          <w:szCs w:val="20"/>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It is indexed in the </w:t>
      </w:r>
      <w:r w:rsidRPr="00EA394B">
        <w:rPr>
          <w:rFonts w:ascii="Cambria" w:hAnsi="Cambria"/>
          <w:b/>
          <w:sz w:val="20"/>
          <w:szCs w:val="20"/>
        </w:rPr>
        <w:t>Scientific Electronic Library Online</w:t>
      </w:r>
      <w:r w:rsidRPr="00EA394B">
        <w:rPr>
          <w:rFonts w:ascii="Cambria" w:hAnsi="Cambria"/>
          <w:sz w:val="20"/>
          <w:szCs w:val="20"/>
        </w:rPr>
        <w:t xml:space="preserve"> (SCIELO) (http://www.scielo.gpeari.mctes.pt/scielo.php?script=sci_serial&amp;pid=0874-5560&amp;lng=en&amp;nrm=iso), which has recently joined the </w:t>
      </w:r>
      <w:r w:rsidRPr="00EA394B">
        <w:rPr>
          <w:rFonts w:ascii="Cambria" w:hAnsi="Cambria"/>
          <w:b/>
          <w:sz w:val="20"/>
          <w:szCs w:val="20"/>
        </w:rPr>
        <w:t xml:space="preserve">Web of Science-Thomson Reuters </w:t>
      </w:r>
      <w:proofErr w:type="spellStart"/>
      <w:r w:rsidRPr="00EA394B">
        <w:rPr>
          <w:rFonts w:ascii="Cambria" w:hAnsi="Cambria"/>
          <w:b/>
          <w:sz w:val="20"/>
          <w:szCs w:val="20"/>
        </w:rPr>
        <w:t>SciELO</w:t>
      </w:r>
      <w:proofErr w:type="spellEnd"/>
      <w:r w:rsidRPr="00EA394B">
        <w:rPr>
          <w:rFonts w:ascii="Cambria" w:hAnsi="Cambria"/>
          <w:b/>
          <w:sz w:val="20"/>
          <w:szCs w:val="20"/>
        </w:rPr>
        <w:t xml:space="preserve"> Citation Index</w:t>
      </w:r>
      <w:r w:rsidRPr="00EA394B">
        <w:rPr>
          <w:rFonts w:ascii="Cambria" w:hAnsi="Cambria"/>
          <w:sz w:val="20"/>
          <w:szCs w:val="20"/>
        </w:rPr>
        <w:t xml:space="preserve"> (http://thomsonreuters.com/scielo-citation-index/; </w:t>
      </w:r>
      <w:hyperlink r:id="rId6" w:history="1">
        <w:r w:rsidR="00040CB5" w:rsidRPr="00313A04">
          <w:rPr>
            <w:rStyle w:val="Hiperligao"/>
            <w:rFonts w:ascii="Cambria" w:hAnsi="Cambria"/>
            <w:sz w:val="20"/>
            <w:szCs w:val="20"/>
          </w:rPr>
          <w:t>http://blog.scielo.org/en/2014/02/28/scielo-citation-index-in-the-web-of-science/#.VIA15DGsURo</w:t>
        </w:r>
      </w:hyperlink>
      <w:r w:rsidRPr="00EA394B">
        <w:rPr>
          <w:rFonts w:ascii="Cambria" w:hAnsi="Cambria"/>
          <w:sz w:val="20"/>
          <w:szCs w:val="20"/>
        </w:rPr>
        <w:t>)</w:t>
      </w:r>
    </w:p>
    <w:p w14:paraId="068F961A" w14:textId="77777777" w:rsidR="00040CB5" w:rsidRPr="00836983" w:rsidRDefault="00040CB5" w:rsidP="00040CB5">
      <w:pPr>
        <w:pBdr>
          <w:top w:val="single" w:sz="4" w:space="1" w:color="auto"/>
          <w:left w:val="single" w:sz="4" w:space="4" w:color="auto"/>
          <w:bottom w:val="single" w:sz="4" w:space="1" w:color="auto"/>
          <w:right w:val="single" w:sz="4" w:space="4" w:color="auto"/>
        </w:pBdr>
        <w:shd w:val="clear" w:color="auto" w:fill="BF8F00" w:themeFill="accent4" w:themeFillShade="BF"/>
        <w:jc w:val="center"/>
        <w:rPr>
          <w:rFonts w:ascii="Cambria" w:hAnsi="Cambria"/>
          <w:b/>
          <w:color w:val="595959" w:themeColor="text1" w:themeTint="A6"/>
          <w:sz w:val="20"/>
          <w:szCs w:val="20"/>
        </w:rPr>
      </w:pPr>
      <w:r w:rsidRPr="00836983">
        <w:rPr>
          <w:rStyle w:val="Forte"/>
          <w:rFonts w:ascii="Cambria" w:hAnsi="Cambria" w:cs="Arial"/>
          <w:color w:val="595959" w:themeColor="text1" w:themeTint="A6"/>
          <w:spacing w:val="-15"/>
          <w:sz w:val="20"/>
          <w:szCs w:val="20"/>
          <w:bdr w:val="none" w:sz="0" w:space="0" w:color="auto" w:frame="1"/>
          <w:shd w:val="clear" w:color="auto" w:fill="FFFFFF"/>
        </w:rPr>
        <w:t>The call for non-themed submissions (articles and reviews) is continuously open.</w:t>
      </w:r>
    </w:p>
    <w:p w14:paraId="4D7E230F" w14:textId="77777777" w:rsidR="00040CB5" w:rsidRDefault="00040CB5" w:rsidP="0029423B">
      <w:pPr>
        <w:rPr>
          <w:rFonts w:ascii="Cambria" w:hAnsi="Cambria"/>
          <w:sz w:val="20"/>
          <w:szCs w:val="20"/>
        </w:rPr>
      </w:pPr>
    </w:p>
    <w:p w14:paraId="3A7BF553" w14:textId="7B13D874" w:rsidR="00040CB5" w:rsidRDefault="0029423B" w:rsidP="0029423B">
      <w:pPr>
        <w:rPr>
          <w:rFonts w:ascii="Cambria" w:hAnsi="Cambria" w:cs="Arial"/>
          <w:color w:val="222222"/>
          <w:sz w:val="24"/>
          <w:szCs w:val="24"/>
        </w:rPr>
      </w:pPr>
      <w:r w:rsidRPr="00EA394B">
        <w:rPr>
          <w:rFonts w:ascii="Cambria" w:hAnsi="Cambria" w:cs="Arial"/>
          <w:color w:val="222222"/>
          <w:sz w:val="24"/>
          <w:szCs w:val="24"/>
          <w:shd w:val="clear" w:color="auto" w:fill="FFFFFF"/>
        </w:rPr>
        <w:t>*CALL FOR THE ISSUE 3</w:t>
      </w:r>
      <w:r w:rsidR="00040CB5">
        <w:rPr>
          <w:rFonts w:ascii="Cambria" w:hAnsi="Cambria" w:cs="Arial"/>
          <w:color w:val="222222"/>
          <w:sz w:val="24"/>
          <w:szCs w:val="24"/>
          <w:shd w:val="clear" w:color="auto" w:fill="FFFFFF"/>
        </w:rPr>
        <w:t>3</w:t>
      </w:r>
      <w:r w:rsidRPr="00EA394B">
        <w:rPr>
          <w:rFonts w:ascii="Cambria" w:hAnsi="Cambria" w:cs="Arial"/>
          <w:color w:val="222222"/>
          <w:sz w:val="24"/>
          <w:szCs w:val="24"/>
          <w:shd w:val="clear" w:color="auto" w:fill="FFFFFF"/>
        </w:rPr>
        <w:t>: *</w:t>
      </w:r>
      <w:r w:rsidRPr="00EA394B">
        <w:rPr>
          <w:rFonts w:ascii="Cambria" w:hAnsi="Cambria"/>
          <w:b/>
          <w:sz w:val="24"/>
          <w:szCs w:val="24"/>
        </w:rPr>
        <w:t xml:space="preserve">GENDER, PROFESSIONS AND CAREERS: OPPORTUNITIES, CONSTRAINTS AND CHALLENGES </w:t>
      </w:r>
      <w:r w:rsidRPr="00EA394B">
        <w:rPr>
          <w:rFonts w:ascii="Cambria" w:hAnsi="Cambria" w:cs="Arial"/>
          <w:color w:val="222222"/>
          <w:sz w:val="24"/>
          <w:szCs w:val="24"/>
          <w:shd w:val="clear" w:color="auto" w:fill="FFFFFF"/>
        </w:rPr>
        <w:t>*</w:t>
      </w:r>
    </w:p>
    <w:p w14:paraId="6F1BCAE9" w14:textId="4363CA75" w:rsidR="0029423B" w:rsidRPr="00EA394B" w:rsidRDefault="00040CB5" w:rsidP="0029423B">
      <w:pPr>
        <w:rPr>
          <w:rFonts w:ascii="Cambria" w:hAnsi="Cambria" w:cs="Arial"/>
          <w:b/>
          <w:color w:val="222222"/>
          <w:sz w:val="24"/>
          <w:szCs w:val="24"/>
          <w:shd w:val="clear" w:color="auto" w:fill="FFFFFF"/>
        </w:rPr>
      </w:pPr>
      <w:r>
        <w:rPr>
          <w:rFonts w:ascii="Cambria" w:hAnsi="Cambria" w:cs="Arial"/>
          <w:color w:val="222222"/>
          <w:sz w:val="24"/>
          <w:szCs w:val="24"/>
        </w:rPr>
        <w:t>Deadline: September 30 (for publication in April 2016</w:t>
      </w:r>
      <w:proofErr w:type="gramStart"/>
      <w:r>
        <w:rPr>
          <w:rFonts w:ascii="Cambria" w:hAnsi="Cambria" w:cs="Arial"/>
          <w:color w:val="222222"/>
          <w:sz w:val="24"/>
          <w:szCs w:val="24"/>
        </w:rPr>
        <w:t>)</w:t>
      </w:r>
      <w:proofErr w:type="gramEnd"/>
      <w:r w:rsidR="0029423B" w:rsidRPr="00EA394B">
        <w:rPr>
          <w:rFonts w:ascii="Cambria" w:hAnsi="Cambria" w:cs="Arial"/>
          <w:color w:val="222222"/>
          <w:sz w:val="24"/>
          <w:szCs w:val="24"/>
        </w:rPr>
        <w:br/>
      </w:r>
      <w:r w:rsidR="0029423B" w:rsidRPr="00EA394B">
        <w:rPr>
          <w:rFonts w:ascii="Cambria" w:hAnsi="Cambria" w:cs="Arial"/>
          <w:b/>
          <w:color w:val="222222"/>
          <w:sz w:val="24"/>
          <w:szCs w:val="24"/>
          <w:shd w:val="clear" w:color="auto" w:fill="FFFFFF"/>
        </w:rPr>
        <w:t>Guest Editors:</w:t>
      </w:r>
      <w:r w:rsidR="0029423B" w:rsidRPr="00EA394B">
        <w:rPr>
          <w:rFonts w:ascii="Cambria" w:hAnsi="Cambria" w:cs="Arial"/>
          <w:b/>
          <w:color w:val="222222"/>
          <w:sz w:val="24"/>
          <w:szCs w:val="24"/>
        </w:rPr>
        <w:br/>
      </w:r>
      <w:r w:rsidR="0029423B" w:rsidRPr="00EA394B">
        <w:rPr>
          <w:rFonts w:ascii="Cambria" w:hAnsi="Cambria" w:cs="Arial"/>
          <w:b/>
          <w:color w:val="222222"/>
          <w:sz w:val="24"/>
          <w:szCs w:val="24"/>
          <w:shd w:val="clear" w:color="auto" w:fill="FFFFFF"/>
        </w:rPr>
        <w:t xml:space="preserve">Gina Santos, University of Minho </w:t>
      </w:r>
      <w:r w:rsidR="003B0A91" w:rsidRPr="00EA394B">
        <w:rPr>
          <w:rFonts w:ascii="Cambria" w:hAnsi="Cambria" w:cs="Arial"/>
          <w:color w:val="222222"/>
          <w:sz w:val="24"/>
          <w:szCs w:val="24"/>
          <w:shd w:val="clear" w:color="auto" w:fill="FFFFFF"/>
        </w:rPr>
        <w:t>(gaiogina@eeg.uminho.pt</w:t>
      </w:r>
      <w:r w:rsidR="0029423B" w:rsidRPr="00EA394B">
        <w:rPr>
          <w:rFonts w:ascii="Cambria" w:hAnsi="Cambria" w:cs="Arial"/>
          <w:color w:val="222222"/>
          <w:sz w:val="24"/>
          <w:szCs w:val="24"/>
          <w:shd w:val="clear" w:color="auto" w:fill="FFFFFF"/>
        </w:rPr>
        <w:t>)</w:t>
      </w:r>
    </w:p>
    <w:p w14:paraId="18443EC3" w14:textId="414D0D27" w:rsidR="0029423B" w:rsidRPr="00EA394B" w:rsidRDefault="0029423B" w:rsidP="0029423B">
      <w:pPr>
        <w:rPr>
          <w:rFonts w:ascii="Cambria" w:hAnsi="Cambria"/>
          <w:b/>
          <w:sz w:val="24"/>
          <w:szCs w:val="24"/>
          <w:lang w:val="pt-PT"/>
        </w:rPr>
      </w:pPr>
      <w:r w:rsidRPr="00EA394B">
        <w:rPr>
          <w:rFonts w:ascii="Cambria" w:hAnsi="Cambria" w:cs="Arial"/>
          <w:b/>
          <w:color w:val="222222"/>
          <w:sz w:val="24"/>
          <w:szCs w:val="24"/>
          <w:shd w:val="clear" w:color="auto" w:fill="FFFFFF"/>
          <w:lang w:val="pt-PT"/>
        </w:rPr>
        <w:t xml:space="preserve">Teresa Carvalho, </w:t>
      </w:r>
      <w:proofErr w:type="spellStart"/>
      <w:r w:rsidRPr="00EA394B">
        <w:rPr>
          <w:rFonts w:ascii="Cambria" w:hAnsi="Cambria" w:cs="Arial"/>
          <w:b/>
          <w:color w:val="222222"/>
          <w:sz w:val="24"/>
          <w:szCs w:val="24"/>
          <w:shd w:val="clear" w:color="auto" w:fill="FFFFFF"/>
          <w:lang w:val="pt-PT"/>
        </w:rPr>
        <w:t>University</w:t>
      </w:r>
      <w:proofErr w:type="spellEnd"/>
      <w:r w:rsidRPr="00EA394B">
        <w:rPr>
          <w:rFonts w:ascii="Cambria" w:hAnsi="Cambria" w:cs="Arial"/>
          <w:b/>
          <w:color w:val="222222"/>
          <w:sz w:val="24"/>
          <w:szCs w:val="24"/>
          <w:shd w:val="clear" w:color="auto" w:fill="FFFFFF"/>
          <w:lang w:val="pt-PT"/>
        </w:rPr>
        <w:t xml:space="preserve"> </w:t>
      </w:r>
      <w:proofErr w:type="spellStart"/>
      <w:r w:rsidRPr="00EA394B">
        <w:rPr>
          <w:rFonts w:ascii="Cambria" w:hAnsi="Cambria" w:cs="Arial"/>
          <w:b/>
          <w:color w:val="222222"/>
          <w:sz w:val="24"/>
          <w:szCs w:val="24"/>
          <w:shd w:val="clear" w:color="auto" w:fill="FFFFFF"/>
          <w:lang w:val="pt-PT"/>
        </w:rPr>
        <w:t>of</w:t>
      </w:r>
      <w:proofErr w:type="spellEnd"/>
      <w:r w:rsidRPr="00EA394B">
        <w:rPr>
          <w:rFonts w:ascii="Cambria" w:hAnsi="Cambria" w:cs="Arial"/>
          <w:b/>
          <w:color w:val="222222"/>
          <w:sz w:val="24"/>
          <w:szCs w:val="24"/>
          <w:shd w:val="clear" w:color="auto" w:fill="FFFFFF"/>
          <w:lang w:val="pt-PT"/>
        </w:rPr>
        <w:t xml:space="preserve"> </w:t>
      </w:r>
      <w:r w:rsidR="003B0A91" w:rsidRPr="00EA394B">
        <w:rPr>
          <w:rFonts w:ascii="Cambria" w:hAnsi="Cambria" w:cs="Arial"/>
          <w:b/>
          <w:color w:val="222222"/>
          <w:sz w:val="24"/>
          <w:szCs w:val="24"/>
          <w:shd w:val="clear" w:color="auto" w:fill="FFFFFF"/>
          <w:lang w:val="pt-PT"/>
        </w:rPr>
        <w:t xml:space="preserve">Aveiro </w:t>
      </w:r>
      <w:r w:rsidR="003B0A91" w:rsidRPr="00EA394B">
        <w:rPr>
          <w:rFonts w:ascii="Cambria" w:hAnsi="Cambria" w:cs="Arial"/>
          <w:color w:val="222222"/>
          <w:sz w:val="24"/>
          <w:szCs w:val="24"/>
          <w:shd w:val="clear" w:color="auto" w:fill="FFFFFF"/>
          <w:lang w:val="pt-PT"/>
        </w:rPr>
        <w:t>(teresa.carvalho@ua.pt</w:t>
      </w:r>
      <w:r w:rsidRPr="00EA394B">
        <w:rPr>
          <w:rFonts w:ascii="Cambria" w:hAnsi="Cambria" w:cs="Arial"/>
          <w:color w:val="222222"/>
          <w:sz w:val="24"/>
          <w:szCs w:val="24"/>
          <w:shd w:val="clear" w:color="auto" w:fill="FFFFFF"/>
          <w:lang w:val="pt-PT"/>
        </w:rPr>
        <w:t>)</w:t>
      </w:r>
    </w:p>
    <w:p w14:paraId="6D01AD15" w14:textId="401141BC" w:rsidR="00E5197A" w:rsidRPr="00EA394B" w:rsidRDefault="00E5197A" w:rsidP="00E5197A">
      <w:pPr>
        <w:jc w:val="both"/>
        <w:rPr>
          <w:rFonts w:ascii="Cambria" w:hAnsi="Cambria" w:cs="Times New Roman"/>
          <w:i/>
          <w:sz w:val="24"/>
          <w:szCs w:val="24"/>
        </w:rPr>
      </w:pPr>
      <w:bookmarkStart w:id="0" w:name="_GoBack"/>
      <w:bookmarkEnd w:id="0"/>
      <w:r w:rsidRPr="00EA394B">
        <w:rPr>
          <w:rFonts w:ascii="Cambria" w:hAnsi="Cambria" w:cs="Times New Roman"/>
          <w:i/>
          <w:sz w:val="24"/>
          <w:szCs w:val="24"/>
        </w:rPr>
        <w:t xml:space="preserve">Call </w:t>
      </w:r>
      <w:r w:rsidR="006D7F57" w:rsidRPr="00EA394B">
        <w:rPr>
          <w:rFonts w:ascii="Cambria" w:hAnsi="Cambria" w:cs="Times New Roman"/>
          <w:i/>
          <w:sz w:val="24"/>
          <w:szCs w:val="24"/>
        </w:rPr>
        <w:t xml:space="preserve">for papers: </w:t>
      </w:r>
    </w:p>
    <w:p w14:paraId="1651F3EF" w14:textId="3C3FACFE" w:rsidR="002B0C66"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Professions and professional groups are exposed in contemporary societies to a set of different challenges. First of all, the role played by the State in society has changed dramatically with the weakening of its </w:t>
      </w:r>
      <w:r w:rsidR="00155742" w:rsidRPr="00EA394B">
        <w:rPr>
          <w:rFonts w:ascii="Cambria" w:hAnsi="Cambria" w:cs="Times New Roman"/>
          <w:sz w:val="24"/>
          <w:szCs w:val="24"/>
        </w:rPr>
        <w:t>welfare</w:t>
      </w:r>
      <w:r w:rsidRPr="00EA394B">
        <w:rPr>
          <w:rFonts w:ascii="Cambria" w:hAnsi="Cambria" w:cs="Times New Roman"/>
          <w:sz w:val="24"/>
          <w:szCs w:val="24"/>
        </w:rPr>
        <w:t xml:space="preserve"> function and the replacement of traditional modes of regulation. No less important are the effects of </w:t>
      </w:r>
      <w:r w:rsidR="00D66CBB" w:rsidRPr="00EA394B">
        <w:rPr>
          <w:rFonts w:ascii="Cambria" w:hAnsi="Cambria" w:cs="Times New Roman"/>
          <w:sz w:val="24"/>
          <w:szCs w:val="24"/>
        </w:rPr>
        <w:t>the</w:t>
      </w:r>
      <w:r w:rsidRPr="00EA394B">
        <w:rPr>
          <w:rFonts w:ascii="Cambria" w:hAnsi="Cambria" w:cs="Times New Roman"/>
          <w:sz w:val="24"/>
          <w:szCs w:val="24"/>
        </w:rPr>
        <w:t xml:space="preserve"> globalization</w:t>
      </w:r>
      <w:r w:rsidR="00D66CBB" w:rsidRPr="00EA394B">
        <w:rPr>
          <w:rFonts w:ascii="Cambria" w:hAnsi="Cambria" w:cs="Times New Roman"/>
          <w:sz w:val="24"/>
          <w:szCs w:val="24"/>
        </w:rPr>
        <w:t xml:space="preserve"> processes</w:t>
      </w:r>
      <w:r w:rsidRPr="00EA394B">
        <w:rPr>
          <w:rFonts w:ascii="Cambria" w:hAnsi="Cambria" w:cs="Times New Roman"/>
          <w:sz w:val="24"/>
          <w:szCs w:val="24"/>
        </w:rPr>
        <w:t>, reflected in the existence of an increasingly international labour market.</w:t>
      </w:r>
      <w:r w:rsidR="00D66CBB" w:rsidRPr="00EA394B">
        <w:rPr>
          <w:rFonts w:ascii="Cambria" w:hAnsi="Cambria" w:cs="Times New Roman"/>
          <w:sz w:val="24"/>
          <w:szCs w:val="24"/>
        </w:rPr>
        <w:t xml:space="preserve"> </w:t>
      </w:r>
      <w:r w:rsidR="00555C49" w:rsidRPr="00EA394B">
        <w:rPr>
          <w:rFonts w:ascii="Cambria" w:hAnsi="Cambria" w:cs="Times New Roman"/>
          <w:sz w:val="24"/>
          <w:szCs w:val="24"/>
        </w:rPr>
        <w:t xml:space="preserve">Secondly, </w:t>
      </w:r>
      <w:r w:rsidR="00155742" w:rsidRPr="00EA394B">
        <w:rPr>
          <w:rFonts w:ascii="Cambria" w:hAnsi="Cambria" w:cs="Times New Roman"/>
          <w:sz w:val="24"/>
          <w:szCs w:val="24"/>
        </w:rPr>
        <w:t xml:space="preserve">changes in the social organization of work, which are being enhanced by an </w:t>
      </w:r>
      <w:r w:rsidR="00D66CBB" w:rsidRPr="00EA394B">
        <w:rPr>
          <w:rFonts w:ascii="Cambria" w:hAnsi="Cambria" w:cs="Times New Roman"/>
          <w:sz w:val="24"/>
          <w:szCs w:val="24"/>
        </w:rPr>
        <w:t xml:space="preserve">increasingly complex </w:t>
      </w:r>
      <w:r w:rsidR="00155742" w:rsidRPr="00EA394B">
        <w:rPr>
          <w:rFonts w:ascii="Cambria" w:hAnsi="Cambria" w:cs="Times New Roman"/>
          <w:sz w:val="24"/>
          <w:szCs w:val="24"/>
        </w:rPr>
        <w:t xml:space="preserve">division of </w:t>
      </w:r>
      <w:r w:rsidR="004E6F0F" w:rsidRPr="00EA394B">
        <w:rPr>
          <w:rFonts w:ascii="Cambria" w:hAnsi="Cambria" w:cs="Times New Roman"/>
          <w:sz w:val="24"/>
          <w:szCs w:val="24"/>
        </w:rPr>
        <w:t>labour</w:t>
      </w:r>
      <w:r w:rsidR="00155742" w:rsidRPr="00EA394B">
        <w:rPr>
          <w:rFonts w:ascii="Cambria" w:hAnsi="Cambria" w:cs="Times New Roman"/>
          <w:sz w:val="24"/>
          <w:szCs w:val="24"/>
        </w:rPr>
        <w:t xml:space="preserve">, have </w:t>
      </w:r>
      <w:r w:rsidR="00D66CBB" w:rsidRPr="00EA394B">
        <w:rPr>
          <w:rFonts w:ascii="Cambria" w:hAnsi="Cambria" w:cs="Times New Roman"/>
          <w:sz w:val="24"/>
          <w:szCs w:val="24"/>
        </w:rPr>
        <w:t xml:space="preserve">been </w:t>
      </w:r>
      <w:r w:rsidR="00155742" w:rsidRPr="00EA394B">
        <w:rPr>
          <w:rFonts w:ascii="Cambria" w:hAnsi="Cambria" w:cs="Times New Roman"/>
          <w:sz w:val="24"/>
          <w:szCs w:val="24"/>
        </w:rPr>
        <w:t xml:space="preserve">translated in the proliferation </w:t>
      </w:r>
      <w:r w:rsidR="00155742" w:rsidRPr="00EA394B">
        <w:rPr>
          <w:rFonts w:ascii="Cambria" w:hAnsi="Cambria" w:cs="Times New Roman"/>
          <w:sz w:val="24"/>
          <w:szCs w:val="24"/>
        </w:rPr>
        <w:lastRenderedPageBreak/>
        <w:t xml:space="preserve">of new professions with entangled rules of subordination and co-dependency between the different professional groups. Simultaneously, the increasing dissemination and use of new information technologies has often resulted in the devaluation of the professionals’ credentials and qualifications and even in their </w:t>
      </w:r>
      <w:proofErr w:type="spellStart"/>
      <w:r w:rsidR="00155742" w:rsidRPr="00EA394B">
        <w:rPr>
          <w:rFonts w:ascii="Cambria" w:hAnsi="Cambria" w:cs="Times New Roman"/>
          <w:sz w:val="24"/>
          <w:szCs w:val="24"/>
        </w:rPr>
        <w:t>proletarization</w:t>
      </w:r>
      <w:proofErr w:type="spellEnd"/>
      <w:r w:rsidR="004E6F0F" w:rsidRPr="00EA394B">
        <w:rPr>
          <w:rFonts w:ascii="Cambria" w:hAnsi="Cambria" w:cs="Times New Roman"/>
          <w:sz w:val="24"/>
          <w:szCs w:val="24"/>
        </w:rPr>
        <w:t xml:space="preserve"> and deskilling</w:t>
      </w:r>
      <w:r w:rsidR="00155742" w:rsidRPr="00EA394B">
        <w:rPr>
          <w:rFonts w:ascii="Cambria" w:hAnsi="Cambria" w:cs="Times New Roman"/>
          <w:sz w:val="24"/>
          <w:szCs w:val="24"/>
        </w:rPr>
        <w:t xml:space="preserve"> (</w:t>
      </w:r>
      <w:proofErr w:type="spellStart"/>
      <w:r w:rsidR="002B0C66" w:rsidRPr="00EA394B">
        <w:rPr>
          <w:rFonts w:ascii="Cambria" w:hAnsi="Cambria" w:cs="Times New Roman"/>
          <w:sz w:val="24"/>
          <w:szCs w:val="24"/>
        </w:rPr>
        <w:t>Carvalho</w:t>
      </w:r>
      <w:proofErr w:type="spellEnd"/>
      <w:r w:rsidR="002B0C66" w:rsidRPr="00EA394B">
        <w:rPr>
          <w:rFonts w:ascii="Cambria" w:hAnsi="Cambria" w:cs="Times New Roman"/>
          <w:sz w:val="24"/>
          <w:szCs w:val="24"/>
        </w:rPr>
        <w:t xml:space="preserve">, 2012, 2014; </w:t>
      </w:r>
      <w:proofErr w:type="spellStart"/>
      <w:r w:rsidR="002B0C66" w:rsidRPr="00EA394B">
        <w:rPr>
          <w:rFonts w:ascii="Cambria" w:hAnsi="Cambria" w:cs="Times New Roman"/>
          <w:sz w:val="24"/>
          <w:szCs w:val="24"/>
        </w:rPr>
        <w:t>Carvalho</w:t>
      </w:r>
      <w:proofErr w:type="spellEnd"/>
      <w:r w:rsidR="002B0C66" w:rsidRPr="00EA394B">
        <w:rPr>
          <w:rFonts w:ascii="Cambria" w:hAnsi="Cambria" w:cs="Times New Roman"/>
          <w:sz w:val="24"/>
          <w:szCs w:val="24"/>
        </w:rPr>
        <w:t xml:space="preserve"> </w:t>
      </w:r>
      <w:r w:rsidR="002B0C66" w:rsidRPr="00E95350">
        <w:rPr>
          <w:rFonts w:ascii="Cambria" w:hAnsi="Cambria" w:cs="Times New Roman"/>
          <w:i/>
          <w:sz w:val="24"/>
          <w:szCs w:val="24"/>
        </w:rPr>
        <w:t>et al.</w:t>
      </w:r>
      <w:r w:rsidR="002B0C66" w:rsidRPr="00EA394B">
        <w:rPr>
          <w:rFonts w:ascii="Cambria" w:hAnsi="Cambria" w:cs="Times New Roman"/>
          <w:sz w:val="24"/>
          <w:szCs w:val="24"/>
        </w:rPr>
        <w:t xml:space="preserve">, 2013; </w:t>
      </w:r>
      <w:proofErr w:type="spellStart"/>
      <w:r w:rsidR="002B0C66" w:rsidRPr="00EA394B">
        <w:rPr>
          <w:rFonts w:ascii="Cambria" w:hAnsi="Cambria" w:cs="Times New Roman"/>
          <w:sz w:val="24"/>
          <w:szCs w:val="24"/>
        </w:rPr>
        <w:t>Evetts</w:t>
      </w:r>
      <w:proofErr w:type="spellEnd"/>
      <w:r w:rsidR="002B0C66" w:rsidRPr="00EA394B">
        <w:rPr>
          <w:rFonts w:ascii="Cambria" w:hAnsi="Cambria" w:cs="Times New Roman"/>
          <w:sz w:val="24"/>
          <w:szCs w:val="24"/>
        </w:rPr>
        <w:t xml:space="preserve">, 2003; </w:t>
      </w:r>
      <w:proofErr w:type="spellStart"/>
      <w:r w:rsidR="002B0C66" w:rsidRPr="00EA394B">
        <w:rPr>
          <w:rFonts w:ascii="Cambria" w:hAnsi="Cambria" w:cs="Times New Roman"/>
          <w:sz w:val="24"/>
          <w:szCs w:val="24"/>
        </w:rPr>
        <w:t>Freidon</w:t>
      </w:r>
      <w:proofErr w:type="spellEnd"/>
      <w:r w:rsidR="002B0C66" w:rsidRPr="00EA394B">
        <w:rPr>
          <w:rFonts w:ascii="Cambria" w:hAnsi="Cambria" w:cs="Times New Roman"/>
          <w:sz w:val="24"/>
          <w:szCs w:val="24"/>
        </w:rPr>
        <w:t xml:space="preserve">, 2001; Kirkpatrick </w:t>
      </w:r>
      <w:r w:rsidR="002B0C66" w:rsidRPr="00E95350">
        <w:rPr>
          <w:rFonts w:ascii="Cambria" w:hAnsi="Cambria" w:cs="Times New Roman"/>
          <w:i/>
          <w:sz w:val="24"/>
          <w:szCs w:val="24"/>
        </w:rPr>
        <w:t>et al.</w:t>
      </w:r>
      <w:r w:rsidR="002B0C66" w:rsidRPr="00EA394B">
        <w:rPr>
          <w:rFonts w:ascii="Cambria" w:hAnsi="Cambria" w:cs="Times New Roman"/>
          <w:sz w:val="24"/>
          <w:szCs w:val="24"/>
        </w:rPr>
        <w:t xml:space="preserve">, 2005; </w:t>
      </w:r>
      <w:proofErr w:type="spellStart"/>
      <w:r w:rsidR="002B0C66" w:rsidRPr="00EA394B">
        <w:rPr>
          <w:rFonts w:ascii="Cambria" w:hAnsi="Cambria" w:cs="Times New Roman"/>
          <w:sz w:val="24"/>
          <w:szCs w:val="24"/>
        </w:rPr>
        <w:t>Kuhlmann</w:t>
      </w:r>
      <w:proofErr w:type="spellEnd"/>
      <w:r w:rsidR="002B0C66" w:rsidRPr="00EA394B">
        <w:rPr>
          <w:rFonts w:ascii="Cambria" w:hAnsi="Cambria" w:cs="Times New Roman"/>
          <w:sz w:val="24"/>
          <w:szCs w:val="24"/>
        </w:rPr>
        <w:t xml:space="preserve"> and Saks, 2008).</w:t>
      </w:r>
    </w:p>
    <w:p w14:paraId="234EE5B5" w14:textId="2017BA34" w:rsidR="00C7297F" w:rsidRPr="00EA394B" w:rsidRDefault="00C7297F" w:rsidP="00E5197A">
      <w:pPr>
        <w:jc w:val="both"/>
        <w:rPr>
          <w:rFonts w:ascii="Cambria" w:hAnsi="Cambria" w:cs="Times New Roman"/>
          <w:sz w:val="24"/>
          <w:szCs w:val="24"/>
        </w:rPr>
      </w:pPr>
      <w:r w:rsidRPr="00EA394B">
        <w:rPr>
          <w:rFonts w:ascii="Cambria" w:hAnsi="Cambria" w:cs="Times New Roman"/>
          <w:sz w:val="24"/>
          <w:szCs w:val="24"/>
        </w:rPr>
        <w:t xml:space="preserve">The emergence of these </w:t>
      </w:r>
      <w:r w:rsidR="00555C49" w:rsidRPr="00EA394B">
        <w:rPr>
          <w:rFonts w:ascii="Cambria" w:hAnsi="Cambria" w:cs="Times New Roman"/>
          <w:sz w:val="24"/>
          <w:szCs w:val="24"/>
        </w:rPr>
        <w:t>trend</w:t>
      </w:r>
      <w:r w:rsidR="00756091" w:rsidRPr="00EA394B">
        <w:rPr>
          <w:rFonts w:ascii="Cambria" w:hAnsi="Cambria" w:cs="Times New Roman"/>
          <w:sz w:val="24"/>
          <w:szCs w:val="24"/>
        </w:rPr>
        <w:t>s</w:t>
      </w:r>
      <w:r w:rsidRPr="00EA394B">
        <w:rPr>
          <w:rFonts w:ascii="Cambria" w:hAnsi="Cambria" w:cs="Times New Roman"/>
          <w:sz w:val="24"/>
          <w:szCs w:val="24"/>
        </w:rPr>
        <w:t xml:space="preserve"> </w:t>
      </w:r>
      <w:r w:rsidR="00D66CBB" w:rsidRPr="00EA394B">
        <w:rPr>
          <w:rFonts w:ascii="Cambria" w:hAnsi="Cambria" w:cs="Times New Roman"/>
          <w:sz w:val="24"/>
          <w:szCs w:val="24"/>
        </w:rPr>
        <w:t>is also enhanced</w:t>
      </w:r>
      <w:r w:rsidRPr="00EA394B">
        <w:rPr>
          <w:rFonts w:ascii="Cambria" w:hAnsi="Cambria" w:cs="Times New Roman"/>
          <w:sz w:val="24"/>
          <w:szCs w:val="24"/>
        </w:rPr>
        <w:t xml:space="preserve"> </w:t>
      </w:r>
      <w:r w:rsidR="00756091" w:rsidRPr="00EA394B">
        <w:rPr>
          <w:rFonts w:ascii="Cambria" w:hAnsi="Cambria" w:cs="Times New Roman"/>
          <w:sz w:val="24"/>
          <w:szCs w:val="24"/>
        </w:rPr>
        <w:t xml:space="preserve">by </w:t>
      </w:r>
      <w:r w:rsidRPr="00EA394B">
        <w:rPr>
          <w:rFonts w:ascii="Cambria" w:hAnsi="Cambria" w:cs="Times New Roman"/>
          <w:sz w:val="24"/>
          <w:szCs w:val="24"/>
        </w:rPr>
        <w:t xml:space="preserve">the growing </w:t>
      </w:r>
      <w:proofErr w:type="spellStart"/>
      <w:r w:rsidRPr="00EA394B">
        <w:rPr>
          <w:rFonts w:ascii="Cambria" w:hAnsi="Cambria" w:cs="Times New Roman"/>
          <w:sz w:val="24"/>
          <w:szCs w:val="24"/>
        </w:rPr>
        <w:t>massification</w:t>
      </w:r>
      <w:proofErr w:type="spellEnd"/>
      <w:r w:rsidRPr="00EA394B">
        <w:rPr>
          <w:rFonts w:ascii="Cambria" w:hAnsi="Cambria" w:cs="Times New Roman"/>
          <w:sz w:val="24"/>
          <w:szCs w:val="24"/>
        </w:rPr>
        <w:t xml:space="preserve"> and feminization of higher education. </w:t>
      </w:r>
      <w:r w:rsidR="00756091" w:rsidRPr="00EA394B">
        <w:rPr>
          <w:rFonts w:ascii="Cambria" w:hAnsi="Cambria" w:cs="Times New Roman"/>
          <w:sz w:val="24"/>
          <w:szCs w:val="24"/>
        </w:rPr>
        <w:t>T</w:t>
      </w:r>
      <w:r w:rsidR="00BE1B2D" w:rsidRPr="00EA394B">
        <w:rPr>
          <w:rFonts w:ascii="Cambria" w:hAnsi="Cambria" w:cs="Times New Roman"/>
          <w:sz w:val="24"/>
          <w:szCs w:val="24"/>
        </w:rPr>
        <w:t>he Bologna reforms implemented in</w:t>
      </w:r>
      <w:r w:rsidR="00756091" w:rsidRPr="00EA394B">
        <w:rPr>
          <w:rFonts w:ascii="Cambria" w:hAnsi="Cambria" w:cs="Times New Roman"/>
          <w:sz w:val="24"/>
          <w:szCs w:val="24"/>
        </w:rPr>
        <w:t xml:space="preserve"> European higher educ</w:t>
      </w:r>
      <w:r w:rsidR="00266214" w:rsidRPr="00EA394B">
        <w:rPr>
          <w:rFonts w:ascii="Cambria" w:hAnsi="Cambria" w:cs="Times New Roman"/>
          <w:sz w:val="24"/>
          <w:szCs w:val="24"/>
        </w:rPr>
        <w:t xml:space="preserve">ation </w:t>
      </w:r>
      <w:r w:rsidR="00D66CBB" w:rsidRPr="00EA394B">
        <w:rPr>
          <w:rFonts w:ascii="Cambria" w:hAnsi="Cambria" w:cs="Times New Roman"/>
          <w:sz w:val="24"/>
          <w:szCs w:val="24"/>
        </w:rPr>
        <w:t xml:space="preserve">system and </w:t>
      </w:r>
      <w:r w:rsidR="00266214" w:rsidRPr="00EA394B">
        <w:rPr>
          <w:rFonts w:ascii="Cambria" w:hAnsi="Cambria" w:cs="Times New Roman"/>
          <w:sz w:val="24"/>
          <w:szCs w:val="24"/>
        </w:rPr>
        <w:t>institutions</w:t>
      </w:r>
      <w:r w:rsidR="00BE1B2D" w:rsidRPr="00EA394B">
        <w:rPr>
          <w:rFonts w:ascii="Cambria" w:hAnsi="Cambria" w:cs="Times New Roman"/>
          <w:sz w:val="24"/>
          <w:szCs w:val="24"/>
        </w:rPr>
        <w:t xml:space="preserve">, </w:t>
      </w:r>
      <w:r w:rsidR="00647385" w:rsidRPr="00EA394B">
        <w:rPr>
          <w:rFonts w:ascii="Cambria" w:hAnsi="Cambria" w:cs="Times New Roman"/>
          <w:sz w:val="24"/>
          <w:szCs w:val="24"/>
        </w:rPr>
        <w:t xml:space="preserve">despite </w:t>
      </w:r>
      <w:r w:rsidR="00756091" w:rsidRPr="00EA394B">
        <w:rPr>
          <w:rFonts w:ascii="Cambria" w:hAnsi="Cambria" w:cs="Times New Roman"/>
          <w:sz w:val="24"/>
          <w:szCs w:val="24"/>
        </w:rPr>
        <w:t xml:space="preserve">its focus </w:t>
      </w:r>
      <w:r w:rsidR="00C31788" w:rsidRPr="00EA394B">
        <w:rPr>
          <w:rFonts w:ascii="Cambria" w:hAnsi="Cambria" w:cs="Times New Roman"/>
          <w:sz w:val="24"/>
          <w:szCs w:val="24"/>
        </w:rPr>
        <w:t>on</w:t>
      </w:r>
      <w:r w:rsidR="00BE1B2D" w:rsidRPr="00EA394B">
        <w:rPr>
          <w:rFonts w:ascii="Cambria" w:hAnsi="Cambria" w:cs="Times New Roman"/>
          <w:sz w:val="24"/>
          <w:szCs w:val="24"/>
        </w:rPr>
        <w:t xml:space="preserve"> </w:t>
      </w:r>
      <w:r w:rsidR="00756091" w:rsidRPr="00EA394B">
        <w:rPr>
          <w:rFonts w:ascii="Cambria" w:hAnsi="Cambria" w:cs="Times New Roman"/>
          <w:sz w:val="24"/>
          <w:szCs w:val="24"/>
        </w:rPr>
        <w:t xml:space="preserve">graduates’ </w:t>
      </w:r>
      <w:r w:rsidRPr="00EA394B">
        <w:rPr>
          <w:rFonts w:ascii="Cambria" w:hAnsi="Cambria" w:cs="Times New Roman"/>
          <w:sz w:val="24"/>
          <w:szCs w:val="24"/>
        </w:rPr>
        <w:t>employability</w:t>
      </w:r>
      <w:r w:rsidR="00647385" w:rsidRPr="00EA394B">
        <w:rPr>
          <w:rFonts w:ascii="Cambria" w:hAnsi="Cambria" w:cs="Times New Roman"/>
          <w:sz w:val="24"/>
          <w:szCs w:val="24"/>
        </w:rPr>
        <w:t>,</w:t>
      </w:r>
      <w:r w:rsidRPr="00EA394B">
        <w:rPr>
          <w:rFonts w:ascii="Cambria" w:hAnsi="Cambria" w:cs="Times New Roman"/>
          <w:sz w:val="24"/>
          <w:szCs w:val="24"/>
        </w:rPr>
        <w:t xml:space="preserve"> </w:t>
      </w:r>
      <w:r w:rsidR="00D66CBB" w:rsidRPr="00EA394B">
        <w:rPr>
          <w:rFonts w:ascii="Cambria" w:hAnsi="Cambria" w:cs="Times New Roman"/>
          <w:sz w:val="24"/>
          <w:szCs w:val="24"/>
        </w:rPr>
        <w:t>can potentially result</w:t>
      </w:r>
      <w:r w:rsidRPr="00EA394B">
        <w:rPr>
          <w:rFonts w:ascii="Cambria" w:hAnsi="Cambria" w:cs="Times New Roman"/>
          <w:sz w:val="24"/>
          <w:szCs w:val="24"/>
        </w:rPr>
        <w:t xml:space="preserve"> </w:t>
      </w:r>
      <w:r w:rsidR="00D66CBB" w:rsidRPr="00EA394B">
        <w:rPr>
          <w:rFonts w:ascii="Cambria" w:hAnsi="Cambria" w:cs="Times New Roman"/>
          <w:sz w:val="24"/>
          <w:szCs w:val="24"/>
        </w:rPr>
        <w:t>in a</w:t>
      </w:r>
      <w:r w:rsidRPr="00EA394B">
        <w:rPr>
          <w:rFonts w:ascii="Cambria" w:hAnsi="Cambria" w:cs="Times New Roman"/>
          <w:sz w:val="24"/>
          <w:szCs w:val="24"/>
        </w:rPr>
        <w:t xml:space="preserve"> devaluation of academic credentials in the </w:t>
      </w:r>
      <w:r w:rsidR="00756091" w:rsidRPr="00EA394B">
        <w:rPr>
          <w:rFonts w:ascii="Cambria" w:hAnsi="Cambria" w:cs="Times New Roman"/>
          <w:sz w:val="24"/>
          <w:szCs w:val="24"/>
        </w:rPr>
        <w:t>labour</w:t>
      </w:r>
      <w:r w:rsidRPr="00EA394B">
        <w:rPr>
          <w:rFonts w:ascii="Cambria" w:hAnsi="Cambria" w:cs="Times New Roman"/>
          <w:sz w:val="24"/>
          <w:szCs w:val="24"/>
        </w:rPr>
        <w:t xml:space="preserve"> market; while </w:t>
      </w:r>
      <w:r w:rsidR="00756091" w:rsidRPr="00EA394B">
        <w:rPr>
          <w:rFonts w:ascii="Cambria" w:hAnsi="Cambria" w:cs="Times New Roman"/>
          <w:sz w:val="24"/>
          <w:szCs w:val="24"/>
        </w:rPr>
        <w:t>the employability discourse continues to ignore</w:t>
      </w:r>
      <w:r w:rsidRPr="00EA394B">
        <w:rPr>
          <w:rFonts w:ascii="Cambria" w:hAnsi="Cambria" w:cs="Times New Roman"/>
          <w:sz w:val="24"/>
          <w:szCs w:val="24"/>
        </w:rPr>
        <w:t xml:space="preserve"> the persistence of gender inequalities in </w:t>
      </w:r>
      <w:r w:rsidR="00D66CBB" w:rsidRPr="00EA394B">
        <w:rPr>
          <w:rFonts w:ascii="Cambria" w:hAnsi="Cambria" w:cs="Times New Roman"/>
          <w:sz w:val="24"/>
          <w:szCs w:val="24"/>
        </w:rPr>
        <w:t xml:space="preserve">the so-called </w:t>
      </w:r>
      <w:r w:rsidRPr="00EA394B">
        <w:rPr>
          <w:rFonts w:ascii="Cambria" w:hAnsi="Cambria" w:cs="Times New Roman"/>
          <w:sz w:val="24"/>
          <w:szCs w:val="24"/>
        </w:rPr>
        <w:t xml:space="preserve">knowledge society that increasingly emphasizes individual responsibility in career self-management and employability (Brown, </w:t>
      </w:r>
      <w:proofErr w:type="spellStart"/>
      <w:r w:rsidRPr="00EA394B">
        <w:rPr>
          <w:rFonts w:ascii="Cambria" w:hAnsi="Cambria" w:cs="Times New Roman"/>
          <w:sz w:val="24"/>
          <w:szCs w:val="24"/>
        </w:rPr>
        <w:t>Hesketh</w:t>
      </w:r>
      <w:proofErr w:type="spellEnd"/>
      <w:r w:rsidRPr="00EA394B">
        <w:rPr>
          <w:rFonts w:ascii="Cambria" w:hAnsi="Cambria" w:cs="Times New Roman"/>
          <w:sz w:val="24"/>
          <w:szCs w:val="24"/>
        </w:rPr>
        <w:t xml:space="preserve">, and Williams, 2003; Moreau </w:t>
      </w:r>
      <w:r w:rsidR="00C31788" w:rsidRPr="00EA394B">
        <w:rPr>
          <w:rFonts w:ascii="Cambria" w:hAnsi="Cambria" w:cs="Times New Roman"/>
          <w:sz w:val="24"/>
          <w:szCs w:val="24"/>
        </w:rPr>
        <w:t>and</w:t>
      </w:r>
      <w:r w:rsidRPr="00EA394B">
        <w:rPr>
          <w:rFonts w:ascii="Cambria" w:hAnsi="Cambria" w:cs="Times New Roman"/>
          <w:sz w:val="24"/>
          <w:szCs w:val="24"/>
        </w:rPr>
        <w:t xml:space="preserve"> </w:t>
      </w:r>
      <w:proofErr w:type="spellStart"/>
      <w:r w:rsidRPr="00EA394B">
        <w:rPr>
          <w:rFonts w:ascii="Cambria" w:hAnsi="Cambria" w:cs="Times New Roman"/>
          <w:sz w:val="24"/>
          <w:szCs w:val="24"/>
        </w:rPr>
        <w:t>Leathwood</w:t>
      </w:r>
      <w:proofErr w:type="spellEnd"/>
      <w:r w:rsidRPr="00EA394B">
        <w:rPr>
          <w:rFonts w:ascii="Cambria" w:hAnsi="Cambria" w:cs="Times New Roman"/>
          <w:sz w:val="24"/>
          <w:szCs w:val="24"/>
        </w:rPr>
        <w:t>, 2006).</w:t>
      </w:r>
    </w:p>
    <w:p w14:paraId="2F72CEA1" w14:textId="41302A87" w:rsidR="00D605C6" w:rsidRPr="00EA394B" w:rsidRDefault="00D605C6" w:rsidP="00E5197A">
      <w:pPr>
        <w:jc w:val="both"/>
        <w:rPr>
          <w:rFonts w:ascii="Cambria" w:hAnsi="Cambria" w:cs="Times New Roman"/>
          <w:sz w:val="24"/>
          <w:szCs w:val="24"/>
        </w:rPr>
      </w:pPr>
      <w:r w:rsidRPr="00EA394B">
        <w:rPr>
          <w:rFonts w:ascii="Cambria" w:hAnsi="Cambria" w:cs="Times New Roman"/>
          <w:sz w:val="24"/>
          <w:szCs w:val="24"/>
        </w:rPr>
        <w:t>The concepts of professions and careers are intertwined. Traditionally, the concept of career was used to describe an individuals’ linear progression</w:t>
      </w:r>
      <w:r w:rsidR="000B2688" w:rsidRPr="00EA394B">
        <w:rPr>
          <w:rFonts w:ascii="Cambria" w:hAnsi="Cambria" w:cs="Times New Roman"/>
          <w:sz w:val="24"/>
          <w:szCs w:val="24"/>
        </w:rPr>
        <w:t xml:space="preserve"> </w:t>
      </w:r>
      <w:r w:rsidR="00D021DE" w:rsidRPr="00EA394B">
        <w:rPr>
          <w:rFonts w:ascii="Cambria" w:hAnsi="Cambria" w:cs="Times New Roman"/>
          <w:sz w:val="24"/>
          <w:szCs w:val="24"/>
        </w:rPr>
        <w:t>within</w:t>
      </w:r>
      <w:r w:rsidR="000B2688" w:rsidRPr="00EA394B">
        <w:rPr>
          <w:rFonts w:ascii="Cambria" w:hAnsi="Cambria" w:cs="Times New Roman"/>
          <w:sz w:val="24"/>
          <w:szCs w:val="24"/>
        </w:rPr>
        <w:t xml:space="preserve"> an organization or</w:t>
      </w:r>
      <w:r w:rsidRPr="00EA394B">
        <w:rPr>
          <w:rFonts w:ascii="Cambria" w:hAnsi="Cambria" w:cs="Times New Roman"/>
          <w:sz w:val="24"/>
          <w:szCs w:val="24"/>
        </w:rPr>
        <w:t xml:space="preserve"> profession, with an increase in rewards and responsibilities to the extent that </w:t>
      </w:r>
      <w:r w:rsidR="00FF0F65" w:rsidRPr="00EA394B">
        <w:rPr>
          <w:rFonts w:ascii="Cambria" w:hAnsi="Cambria" w:cs="Times New Roman"/>
          <w:sz w:val="24"/>
          <w:szCs w:val="24"/>
        </w:rPr>
        <w:t>he/she</w:t>
      </w:r>
      <w:r w:rsidRPr="00EA394B">
        <w:rPr>
          <w:rFonts w:ascii="Cambria" w:hAnsi="Cambria" w:cs="Times New Roman"/>
          <w:sz w:val="24"/>
          <w:szCs w:val="24"/>
        </w:rPr>
        <w:t xml:space="preserve"> progressed in the organizational or professional hierarchy (Schein, 1971).</w:t>
      </w:r>
      <w:r w:rsidR="00535F4F" w:rsidRPr="00EA394B">
        <w:rPr>
          <w:rFonts w:ascii="Cambria" w:hAnsi="Cambria" w:cs="Times New Roman"/>
          <w:sz w:val="24"/>
          <w:szCs w:val="24"/>
        </w:rPr>
        <w:t xml:space="preserve"> Nevertheless, the professional careers of women have unfolded in many specific ways; and have known a more fragmented and less linear </w:t>
      </w:r>
      <w:r w:rsidR="00E15145" w:rsidRPr="00EA394B">
        <w:rPr>
          <w:rFonts w:ascii="Cambria" w:hAnsi="Cambria" w:cs="Times New Roman"/>
          <w:sz w:val="24"/>
          <w:szCs w:val="24"/>
        </w:rPr>
        <w:t xml:space="preserve">development, with the literature on careers describing them as more diversified and multifaceted in comparison to men’s careers (Guest and </w:t>
      </w:r>
      <w:proofErr w:type="spellStart"/>
      <w:r w:rsidR="00E15145" w:rsidRPr="00EA394B">
        <w:rPr>
          <w:rFonts w:ascii="Cambria" w:hAnsi="Cambria" w:cs="Times New Roman"/>
          <w:sz w:val="24"/>
          <w:szCs w:val="24"/>
        </w:rPr>
        <w:t>Sturges</w:t>
      </w:r>
      <w:proofErr w:type="spellEnd"/>
      <w:r w:rsidR="00E15145" w:rsidRPr="00EA394B">
        <w:rPr>
          <w:rFonts w:ascii="Cambria" w:hAnsi="Cambria" w:cs="Times New Roman"/>
          <w:sz w:val="24"/>
          <w:szCs w:val="24"/>
        </w:rPr>
        <w:t xml:space="preserve">, 2007; Roberts, 2008). Despite all the changes in the last decades, the care for the family is still regarded as a woman’s </w:t>
      </w:r>
      <w:r w:rsidR="00720809" w:rsidRPr="00EA394B">
        <w:rPr>
          <w:rFonts w:ascii="Cambria" w:hAnsi="Cambria" w:cs="Times New Roman"/>
          <w:sz w:val="24"/>
          <w:szCs w:val="24"/>
        </w:rPr>
        <w:t xml:space="preserve">primary </w:t>
      </w:r>
      <w:r w:rsidR="00E15145" w:rsidRPr="00EA394B">
        <w:rPr>
          <w:rFonts w:ascii="Cambria" w:hAnsi="Cambria" w:cs="Times New Roman"/>
          <w:sz w:val="24"/>
          <w:szCs w:val="24"/>
        </w:rPr>
        <w:t xml:space="preserve">responsibility; even in very demanding professional careers such as the academic (Santos, 2015). But the growing participation of women in the world of professions and </w:t>
      </w:r>
      <w:r w:rsidR="000058CB" w:rsidRPr="00EA394B">
        <w:rPr>
          <w:rFonts w:ascii="Cambria" w:hAnsi="Cambria" w:cs="Times New Roman"/>
          <w:sz w:val="24"/>
          <w:szCs w:val="24"/>
        </w:rPr>
        <w:t>particularly</w:t>
      </w:r>
      <w:r w:rsidR="00E15145" w:rsidRPr="00EA394B">
        <w:rPr>
          <w:rFonts w:ascii="Cambria" w:hAnsi="Cambria" w:cs="Times New Roman"/>
          <w:sz w:val="24"/>
          <w:szCs w:val="24"/>
        </w:rPr>
        <w:t xml:space="preserve"> in the highly qualified ones, remains under-researched with few </w:t>
      </w:r>
      <w:r w:rsidR="000058CB" w:rsidRPr="00EA394B">
        <w:rPr>
          <w:rFonts w:ascii="Cambria" w:hAnsi="Cambria" w:cs="Times New Roman"/>
          <w:sz w:val="24"/>
          <w:szCs w:val="24"/>
        </w:rPr>
        <w:t>studies</w:t>
      </w:r>
      <w:r w:rsidR="00E15145" w:rsidRPr="00EA394B">
        <w:rPr>
          <w:rFonts w:ascii="Cambria" w:hAnsi="Cambria" w:cs="Times New Roman"/>
          <w:sz w:val="24"/>
          <w:szCs w:val="24"/>
        </w:rPr>
        <w:t xml:space="preserve"> addressing the changes in career patterns and the influence of contextual and cultural forces in career choices and</w:t>
      </w:r>
      <w:r w:rsidR="000058CB" w:rsidRPr="00EA394B">
        <w:rPr>
          <w:rFonts w:ascii="Cambria" w:hAnsi="Cambria" w:cs="Times New Roman"/>
          <w:sz w:val="24"/>
          <w:szCs w:val="24"/>
        </w:rPr>
        <w:t xml:space="preserve"> women’s</w:t>
      </w:r>
      <w:r w:rsidR="00E15145" w:rsidRPr="00EA394B">
        <w:rPr>
          <w:rFonts w:ascii="Cambria" w:hAnsi="Cambria" w:cs="Times New Roman"/>
          <w:sz w:val="24"/>
          <w:szCs w:val="24"/>
        </w:rPr>
        <w:t xml:space="preserve"> professional paths (</w:t>
      </w:r>
      <w:proofErr w:type="spellStart"/>
      <w:r w:rsidR="00E15145" w:rsidRPr="00EA394B">
        <w:rPr>
          <w:rFonts w:ascii="Cambria" w:hAnsi="Cambria" w:cs="Times New Roman"/>
          <w:sz w:val="24"/>
          <w:szCs w:val="24"/>
        </w:rPr>
        <w:t>Evetts</w:t>
      </w:r>
      <w:proofErr w:type="spellEnd"/>
      <w:r w:rsidR="00E15145" w:rsidRPr="00EA394B">
        <w:rPr>
          <w:rFonts w:ascii="Cambria" w:hAnsi="Cambria" w:cs="Times New Roman"/>
          <w:sz w:val="24"/>
          <w:szCs w:val="24"/>
        </w:rPr>
        <w:t xml:space="preserve">, 2000; </w:t>
      </w:r>
      <w:proofErr w:type="spellStart"/>
      <w:r w:rsidR="00E15145" w:rsidRPr="00EA394B">
        <w:rPr>
          <w:rFonts w:ascii="Cambria" w:hAnsi="Cambria" w:cs="Times New Roman"/>
          <w:sz w:val="24"/>
          <w:szCs w:val="24"/>
        </w:rPr>
        <w:t>Mayrhofer</w:t>
      </w:r>
      <w:proofErr w:type="spellEnd"/>
      <w:r w:rsidR="00E15145" w:rsidRPr="00EA394B">
        <w:rPr>
          <w:rFonts w:ascii="Cambria" w:hAnsi="Cambria" w:cs="Times New Roman"/>
          <w:sz w:val="24"/>
          <w:szCs w:val="24"/>
        </w:rPr>
        <w:t xml:space="preserve">, Meyer e </w:t>
      </w:r>
      <w:proofErr w:type="spellStart"/>
      <w:r w:rsidR="00E15145" w:rsidRPr="00EA394B">
        <w:rPr>
          <w:rFonts w:ascii="Cambria" w:hAnsi="Cambria" w:cs="Times New Roman"/>
          <w:sz w:val="24"/>
          <w:szCs w:val="24"/>
        </w:rPr>
        <w:t>Steyrer</w:t>
      </w:r>
      <w:proofErr w:type="spellEnd"/>
      <w:r w:rsidR="00E15145" w:rsidRPr="00EA394B">
        <w:rPr>
          <w:rFonts w:ascii="Cambria" w:hAnsi="Cambria" w:cs="Times New Roman"/>
          <w:sz w:val="24"/>
          <w:szCs w:val="24"/>
        </w:rPr>
        <w:t>; 2007).</w:t>
      </w:r>
    </w:p>
    <w:p w14:paraId="60107C52" w14:textId="0954CD51" w:rsidR="000B2688" w:rsidRPr="00EA394B" w:rsidRDefault="000B2688" w:rsidP="00E5197A">
      <w:pPr>
        <w:jc w:val="both"/>
        <w:rPr>
          <w:rFonts w:ascii="Cambria" w:hAnsi="Cambria" w:cs="Times New Roman"/>
          <w:sz w:val="24"/>
          <w:szCs w:val="24"/>
        </w:rPr>
      </w:pPr>
      <w:r w:rsidRPr="00EA394B">
        <w:rPr>
          <w:rFonts w:ascii="Cambria" w:hAnsi="Cambria" w:cs="Times New Roman"/>
          <w:sz w:val="24"/>
          <w:szCs w:val="24"/>
        </w:rPr>
        <w:t xml:space="preserve">This </w:t>
      </w:r>
      <w:r w:rsidR="00E5197A" w:rsidRPr="00EA394B">
        <w:rPr>
          <w:rFonts w:ascii="Cambria" w:hAnsi="Cambria" w:cs="Times New Roman"/>
          <w:i/>
          <w:sz w:val="24"/>
          <w:szCs w:val="24"/>
        </w:rPr>
        <w:t>call for papers</w:t>
      </w:r>
      <w:r w:rsidR="00E5197A" w:rsidRPr="00EA394B">
        <w:rPr>
          <w:rFonts w:ascii="Cambria" w:hAnsi="Cambria" w:cs="Times New Roman"/>
          <w:sz w:val="24"/>
          <w:szCs w:val="24"/>
        </w:rPr>
        <w:t xml:space="preserve"> </w:t>
      </w:r>
      <w:r w:rsidRPr="00EA394B">
        <w:rPr>
          <w:rFonts w:ascii="Cambria" w:hAnsi="Cambria" w:cs="Times New Roman"/>
          <w:sz w:val="24"/>
          <w:szCs w:val="24"/>
        </w:rPr>
        <w:t xml:space="preserve">invites the submission of empirical papers that use national or international data or intercultural comparative data, and from different research traditions (e.g., management, sociology, psychology, and economics, amongst others). With this special issue, </w:t>
      </w:r>
      <w:r w:rsidRPr="00EA394B">
        <w:rPr>
          <w:rFonts w:ascii="Cambria" w:hAnsi="Cambria" w:cs="Times New Roman"/>
          <w:i/>
          <w:sz w:val="24"/>
          <w:szCs w:val="24"/>
        </w:rPr>
        <w:t xml:space="preserve">ex </w:t>
      </w:r>
      <w:proofErr w:type="spellStart"/>
      <w:r w:rsidRPr="00EA394B">
        <w:rPr>
          <w:rFonts w:ascii="Cambria" w:hAnsi="Cambria" w:cs="Times New Roman"/>
          <w:i/>
          <w:sz w:val="24"/>
          <w:szCs w:val="24"/>
        </w:rPr>
        <w:t>æquo</w:t>
      </w:r>
      <w:proofErr w:type="spellEnd"/>
      <w:r w:rsidRPr="00EA394B">
        <w:rPr>
          <w:rFonts w:ascii="Cambria" w:hAnsi="Cambria" w:cs="Times New Roman"/>
          <w:sz w:val="24"/>
          <w:szCs w:val="24"/>
        </w:rPr>
        <w:t xml:space="preserve"> aims to </w:t>
      </w:r>
      <w:r w:rsidR="004C0BF7" w:rsidRPr="00EA394B">
        <w:rPr>
          <w:rFonts w:ascii="Cambria" w:hAnsi="Cambria" w:cs="Times New Roman"/>
          <w:sz w:val="24"/>
          <w:szCs w:val="24"/>
        </w:rPr>
        <w:t>fulfil</w:t>
      </w:r>
      <w:r w:rsidRPr="00EA394B">
        <w:rPr>
          <w:rFonts w:ascii="Cambria" w:hAnsi="Cambria" w:cs="Times New Roman"/>
          <w:sz w:val="24"/>
          <w:szCs w:val="24"/>
        </w:rPr>
        <w:t xml:space="preserve"> the lack of multidisciplinary approaches </w:t>
      </w:r>
      <w:r w:rsidR="004C71B7" w:rsidRPr="00EA394B">
        <w:rPr>
          <w:rFonts w:ascii="Cambria" w:hAnsi="Cambria" w:cs="Times New Roman"/>
          <w:sz w:val="24"/>
          <w:szCs w:val="24"/>
        </w:rPr>
        <w:t xml:space="preserve">in </w:t>
      </w:r>
      <w:r w:rsidR="00334052" w:rsidRPr="00EA394B">
        <w:rPr>
          <w:rFonts w:ascii="Cambria" w:hAnsi="Cambria" w:cs="Times New Roman"/>
          <w:sz w:val="24"/>
          <w:szCs w:val="24"/>
        </w:rPr>
        <w:t>research</w:t>
      </w:r>
      <w:r w:rsidR="004C71B7" w:rsidRPr="00EA394B">
        <w:rPr>
          <w:rFonts w:ascii="Cambria" w:hAnsi="Cambria" w:cs="Times New Roman"/>
          <w:sz w:val="24"/>
          <w:szCs w:val="24"/>
        </w:rPr>
        <w:t xml:space="preserve"> </w:t>
      </w:r>
      <w:r w:rsidR="004C0BF7" w:rsidRPr="00EA394B">
        <w:rPr>
          <w:rFonts w:ascii="Cambria" w:hAnsi="Cambria" w:cs="Times New Roman"/>
          <w:sz w:val="24"/>
          <w:szCs w:val="24"/>
        </w:rPr>
        <w:t>on how gender structures influence the way professionals and careers are moulded by the sociocultural context in which they are embedded.</w:t>
      </w:r>
    </w:p>
    <w:p w14:paraId="78D99526" w14:textId="74B8EE5D" w:rsidR="00E5197A" w:rsidRPr="00EA394B" w:rsidRDefault="004C0BF7" w:rsidP="00E5197A">
      <w:pPr>
        <w:jc w:val="both"/>
        <w:rPr>
          <w:rFonts w:ascii="Cambria" w:hAnsi="Cambria" w:cs="Times New Roman"/>
          <w:sz w:val="24"/>
          <w:szCs w:val="24"/>
        </w:rPr>
      </w:pPr>
      <w:r w:rsidRPr="00EA394B">
        <w:rPr>
          <w:rFonts w:ascii="Cambria" w:hAnsi="Cambria" w:cs="Times New Roman"/>
          <w:sz w:val="24"/>
          <w:szCs w:val="24"/>
        </w:rPr>
        <w:t xml:space="preserve">The following research questions are indicative of the research topics considered for publication in this special issue, but they are not exhaustive: </w:t>
      </w:r>
    </w:p>
    <w:p w14:paraId="65139BD4" w14:textId="730F2CFF" w:rsidR="004C0BF7"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 </w:t>
      </w:r>
      <w:r w:rsidR="004C0BF7" w:rsidRPr="00EA394B">
        <w:rPr>
          <w:rFonts w:ascii="Cambria" w:hAnsi="Cambria" w:cs="Times New Roman"/>
          <w:sz w:val="24"/>
          <w:szCs w:val="24"/>
        </w:rPr>
        <w:t xml:space="preserve">As happened </w:t>
      </w:r>
      <w:r w:rsidR="00D021DE" w:rsidRPr="00EA394B">
        <w:rPr>
          <w:rFonts w:ascii="Cambria" w:hAnsi="Cambria" w:cs="Times New Roman"/>
          <w:sz w:val="24"/>
          <w:szCs w:val="24"/>
        </w:rPr>
        <w:t>in</w:t>
      </w:r>
      <w:r w:rsidR="004C0BF7" w:rsidRPr="00EA394B">
        <w:rPr>
          <w:rFonts w:ascii="Cambria" w:hAnsi="Cambria" w:cs="Times New Roman"/>
          <w:sz w:val="24"/>
          <w:szCs w:val="24"/>
        </w:rPr>
        <w:t xml:space="preserve"> other professional fields, medicine is currently a highly feminized profession. What changes can we expect regarding the symbolic and material rewards </w:t>
      </w:r>
      <w:r w:rsidR="00D66CBB" w:rsidRPr="00EA394B">
        <w:rPr>
          <w:rFonts w:ascii="Cambria" w:hAnsi="Cambria" w:cs="Times New Roman"/>
          <w:sz w:val="24"/>
          <w:szCs w:val="24"/>
        </w:rPr>
        <w:t>offered</w:t>
      </w:r>
      <w:r w:rsidR="004C0BF7" w:rsidRPr="00EA394B">
        <w:rPr>
          <w:rFonts w:ascii="Cambria" w:hAnsi="Cambria" w:cs="Times New Roman"/>
          <w:sz w:val="24"/>
          <w:szCs w:val="24"/>
        </w:rPr>
        <w:t xml:space="preserve"> to </w:t>
      </w:r>
      <w:r w:rsidR="007B6877" w:rsidRPr="00EA394B">
        <w:rPr>
          <w:rFonts w:ascii="Cambria" w:hAnsi="Cambria" w:cs="Times New Roman"/>
          <w:sz w:val="24"/>
          <w:szCs w:val="24"/>
        </w:rPr>
        <w:t xml:space="preserve">the </w:t>
      </w:r>
      <w:r w:rsidR="004C0BF7" w:rsidRPr="00EA394B">
        <w:rPr>
          <w:rFonts w:ascii="Cambria" w:hAnsi="Cambria" w:cs="Times New Roman"/>
          <w:sz w:val="24"/>
          <w:szCs w:val="24"/>
        </w:rPr>
        <w:t xml:space="preserve">medical profession? </w:t>
      </w:r>
      <w:r w:rsidR="00733580" w:rsidRPr="00EA394B">
        <w:rPr>
          <w:rFonts w:ascii="Cambria" w:hAnsi="Cambria" w:cs="Times New Roman"/>
          <w:sz w:val="24"/>
          <w:szCs w:val="24"/>
        </w:rPr>
        <w:t xml:space="preserve">What gender inequalities still prevail </w:t>
      </w:r>
      <w:r w:rsidR="00733580" w:rsidRPr="00EA394B">
        <w:rPr>
          <w:rFonts w:ascii="Cambria" w:hAnsi="Cambria" w:cs="Times New Roman"/>
          <w:sz w:val="24"/>
          <w:szCs w:val="24"/>
        </w:rPr>
        <w:lastRenderedPageBreak/>
        <w:t>between the different professional groups inside a specific professional field? (</w:t>
      </w:r>
      <w:proofErr w:type="gramStart"/>
      <w:r w:rsidR="00733580" w:rsidRPr="00EA394B">
        <w:rPr>
          <w:rFonts w:ascii="Cambria" w:hAnsi="Cambria" w:cs="Times New Roman"/>
          <w:sz w:val="24"/>
          <w:szCs w:val="24"/>
        </w:rPr>
        <w:t>e.g</w:t>
      </w:r>
      <w:proofErr w:type="gramEnd"/>
      <w:r w:rsidR="00733580" w:rsidRPr="00EA394B">
        <w:rPr>
          <w:rFonts w:ascii="Cambria" w:hAnsi="Cambria" w:cs="Times New Roman"/>
          <w:sz w:val="24"/>
          <w:szCs w:val="24"/>
        </w:rPr>
        <w:t>. health, higher education, amongst others).</w:t>
      </w:r>
    </w:p>
    <w:p w14:paraId="7AD245AF" w14:textId="10EF0BA4" w:rsidR="00733580"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 </w:t>
      </w:r>
      <w:r w:rsidR="00733580" w:rsidRPr="00EA394B">
        <w:rPr>
          <w:rFonts w:ascii="Cambria" w:hAnsi="Cambria" w:cs="Times New Roman"/>
          <w:sz w:val="24"/>
          <w:szCs w:val="24"/>
        </w:rPr>
        <w:t xml:space="preserve">Currently, we also </w:t>
      </w:r>
      <w:r w:rsidR="007B6877" w:rsidRPr="00EA394B">
        <w:rPr>
          <w:rFonts w:ascii="Cambria" w:hAnsi="Cambria" w:cs="Times New Roman"/>
          <w:sz w:val="24"/>
          <w:szCs w:val="24"/>
        </w:rPr>
        <w:t>see</w:t>
      </w:r>
      <w:r w:rsidR="009A56F4" w:rsidRPr="00EA394B">
        <w:rPr>
          <w:rFonts w:ascii="Cambria" w:hAnsi="Cambria" w:cs="Times New Roman"/>
          <w:sz w:val="24"/>
          <w:szCs w:val="24"/>
        </w:rPr>
        <w:t xml:space="preserve"> an increase in </w:t>
      </w:r>
      <w:r w:rsidR="00733580" w:rsidRPr="00EA394B">
        <w:rPr>
          <w:rFonts w:ascii="Cambria" w:hAnsi="Cambria" w:cs="Times New Roman"/>
          <w:sz w:val="24"/>
          <w:szCs w:val="24"/>
        </w:rPr>
        <w:t xml:space="preserve">unemployment rates </w:t>
      </w:r>
      <w:r w:rsidR="009A56F4" w:rsidRPr="00EA394B">
        <w:rPr>
          <w:rFonts w:ascii="Cambria" w:hAnsi="Cambria" w:cs="Times New Roman"/>
          <w:sz w:val="24"/>
          <w:szCs w:val="24"/>
        </w:rPr>
        <w:t xml:space="preserve">including of </w:t>
      </w:r>
      <w:r w:rsidR="00733580" w:rsidRPr="00EA394B">
        <w:rPr>
          <w:rFonts w:ascii="Cambria" w:hAnsi="Cambria" w:cs="Times New Roman"/>
          <w:sz w:val="24"/>
          <w:szCs w:val="24"/>
        </w:rPr>
        <w:t>highly trained and qualified professionals in professional fields such as architecture or nursing (to name only a few).  Thus, are there gender differences in the access to employment opportunities in the labour market? Are structural and contextual factors affecting differently men and women?</w:t>
      </w:r>
    </w:p>
    <w:p w14:paraId="01FA9EE6" w14:textId="283E19AA" w:rsidR="00733580"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 </w:t>
      </w:r>
      <w:r w:rsidR="00733580" w:rsidRPr="00EA394B">
        <w:rPr>
          <w:rFonts w:ascii="Cambria" w:hAnsi="Cambria" w:cs="Times New Roman"/>
          <w:sz w:val="24"/>
          <w:szCs w:val="24"/>
        </w:rPr>
        <w:t>The boundaryless career</w:t>
      </w:r>
      <w:r w:rsidRPr="00EA394B">
        <w:rPr>
          <w:rFonts w:ascii="Cambria" w:hAnsi="Cambria" w:cs="Times New Roman"/>
          <w:sz w:val="24"/>
          <w:szCs w:val="24"/>
        </w:rPr>
        <w:t xml:space="preserve"> (Arthur, 1994) </w:t>
      </w:r>
      <w:r w:rsidR="00733580" w:rsidRPr="00EA394B">
        <w:rPr>
          <w:rFonts w:ascii="Cambria" w:hAnsi="Cambria" w:cs="Times New Roman"/>
          <w:sz w:val="24"/>
          <w:szCs w:val="24"/>
        </w:rPr>
        <w:t xml:space="preserve">designates a career that unfolds outside of </w:t>
      </w:r>
      <w:r w:rsidR="009C17CF" w:rsidRPr="00EA394B">
        <w:rPr>
          <w:rFonts w:ascii="Cambria" w:hAnsi="Cambria" w:cs="Times New Roman"/>
          <w:sz w:val="24"/>
          <w:szCs w:val="24"/>
        </w:rPr>
        <w:t xml:space="preserve">traditional </w:t>
      </w:r>
      <w:r w:rsidR="00733580" w:rsidRPr="00EA394B">
        <w:rPr>
          <w:rFonts w:ascii="Cambria" w:hAnsi="Cambria" w:cs="Times New Roman"/>
          <w:sz w:val="24"/>
          <w:szCs w:val="24"/>
        </w:rPr>
        <w:t>organizational boundaries</w:t>
      </w:r>
      <w:r w:rsidR="00D021DE" w:rsidRPr="00EA394B">
        <w:rPr>
          <w:rFonts w:ascii="Cambria" w:hAnsi="Cambria" w:cs="Times New Roman"/>
          <w:sz w:val="24"/>
          <w:szCs w:val="24"/>
        </w:rPr>
        <w:t>,</w:t>
      </w:r>
      <w:r w:rsidR="00733580" w:rsidRPr="00EA394B">
        <w:rPr>
          <w:rFonts w:ascii="Cambria" w:hAnsi="Cambria" w:cs="Times New Roman"/>
          <w:sz w:val="24"/>
          <w:szCs w:val="24"/>
        </w:rPr>
        <w:t xml:space="preserve"> and that emphasizes the importance of individual agency and career self-development. </w:t>
      </w:r>
      <w:r w:rsidR="009C17CF" w:rsidRPr="00EA394B">
        <w:rPr>
          <w:rFonts w:ascii="Cambria" w:hAnsi="Cambria" w:cs="Times New Roman"/>
          <w:sz w:val="24"/>
          <w:szCs w:val="24"/>
        </w:rPr>
        <w:t>Are there gender differences concerning the adoption of new career models, such as the boundaryless</w:t>
      </w:r>
      <w:r w:rsidR="004B6805" w:rsidRPr="00EA394B">
        <w:rPr>
          <w:rFonts w:ascii="Cambria" w:hAnsi="Cambria" w:cs="Times New Roman"/>
          <w:sz w:val="24"/>
          <w:szCs w:val="24"/>
        </w:rPr>
        <w:t xml:space="preserve"> one</w:t>
      </w:r>
      <w:r w:rsidR="009C17CF" w:rsidRPr="00EA394B">
        <w:rPr>
          <w:rFonts w:ascii="Cambria" w:hAnsi="Cambria" w:cs="Times New Roman"/>
          <w:sz w:val="24"/>
          <w:szCs w:val="24"/>
        </w:rPr>
        <w:t xml:space="preserve">? Are women </w:t>
      </w:r>
      <w:r w:rsidR="004B6805" w:rsidRPr="00EA394B">
        <w:rPr>
          <w:rFonts w:ascii="Cambria" w:hAnsi="Cambria" w:cs="Times New Roman"/>
          <w:sz w:val="24"/>
          <w:szCs w:val="24"/>
        </w:rPr>
        <w:t>contemplating</w:t>
      </w:r>
      <w:r w:rsidR="009C17CF" w:rsidRPr="00EA394B">
        <w:rPr>
          <w:rFonts w:ascii="Cambria" w:hAnsi="Cambria" w:cs="Times New Roman"/>
          <w:sz w:val="24"/>
          <w:szCs w:val="24"/>
        </w:rPr>
        <w:t xml:space="preserve"> self-employment as a career model that allows them </w:t>
      </w:r>
      <w:r w:rsidR="004B6805" w:rsidRPr="00EA394B">
        <w:rPr>
          <w:rFonts w:ascii="Cambria" w:hAnsi="Cambria" w:cs="Times New Roman"/>
          <w:sz w:val="24"/>
          <w:szCs w:val="24"/>
        </w:rPr>
        <w:t xml:space="preserve">to achieve </w:t>
      </w:r>
      <w:r w:rsidR="009C17CF" w:rsidRPr="00EA394B">
        <w:rPr>
          <w:rFonts w:ascii="Cambria" w:hAnsi="Cambria" w:cs="Times New Roman"/>
          <w:sz w:val="24"/>
          <w:szCs w:val="24"/>
        </w:rPr>
        <w:t xml:space="preserve">a better work-life </w:t>
      </w:r>
      <w:r w:rsidR="004B6805" w:rsidRPr="00EA394B">
        <w:rPr>
          <w:rFonts w:ascii="Cambria" w:hAnsi="Cambria" w:cs="Times New Roman"/>
          <w:sz w:val="24"/>
          <w:szCs w:val="24"/>
        </w:rPr>
        <w:t>balance</w:t>
      </w:r>
      <w:r w:rsidR="00601101" w:rsidRPr="00EA394B">
        <w:rPr>
          <w:rFonts w:ascii="Cambria" w:hAnsi="Cambria" w:cs="Times New Roman"/>
          <w:sz w:val="24"/>
          <w:szCs w:val="24"/>
        </w:rPr>
        <w:t>? What challenges and constraints are they facing in self-employment?</w:t>
      </w:r>
    </w:p>
    <w:p w14:paraId="2A35E5D2" w14:textId="29671386" w:rsidR="00320FD6"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 </w:t>
      </w:r>
      <w:r w:rsidR="00320FD6" w:rsidRPr="00EA394B">
        <w:rPr>
          <w:rFonts w:ascii="Cambria" w:hAnsi="Cambria" w:cs="Times New Roman"/>
          <w:sz w:val="24"/>
          <w:szCs w:val="24"/>
        </w:rPr>
        <w:t>Concurrently, how are new information technologies reshaping the ways that work tasks are organized or the ways professionals are managing their time and space boundaries between work and life, particularly in knowledge-driven professions</w:t>
      </w:r>
      <w:r w:rsidR="001F748F" w:rsidRPr="00EA394B">
        <w:rPr>
          <w:rFonts w:ascii="Cambria" w:hAnsi="Cambria" w:cs="Times New Roman"/>
          <w:sz w:val="24"/>
          <w:szCs w:val="24"/>
        </w:rPr>
        <w:t xml:space="preserve"> and in the case of</w:t>
      </w:r>
      <w:r w:rsidR="00320FD6" w:rsidRPr="00EA394B">
        <w:rPr>
          <w:rFonts w:ascii="Cambria" w:hAnsi="Cambria" w:cs="Times New Roman"/>
          <w:sz w:val="24"/>
          <w:szCs w:val="24"/>
        </w:rPr>
        <w:t xml:space="preserve"> architects, physicians, nurses, managers, public servants, third sector professionals, journalists, lawyers, judges and academics, amongst other profes</w:t>
      </w:r>
      <w:r w:rsidR="001F748F" w:rsidRPr="00EA394B">
        <w:rPr>
          <w:rFonts w:ascii="Cambria" w:hAnsi="Cambria" w:cs="Times New Roman"/>
          <w:sz w:val="24"/>
          <w:szCs w:val="24"/>
        </w:rPr>
        <w:t>sionals</w:t>
      </w:r>
      <w:r w:rsidR="00320FD6" w:rsidRPr="00EA394B">
        <w:rPr>
          <w:rFonts w:ascii="Cambria" w:hAnsi="Cambria" w:cs="Times New Roman"/>
          <w:sz w:val="24"/>
          <w:szCs w:val="24"/>
        </w:rPr>
        <w:t>.</w:t>
      </w:r>
    </w:p>
    <w:p w14:paraId="7264C1BC" w14:textId="24AA5EA8" w:rsidR="001F748F" w:rsidRPr="00EA394B" w:rsidRDefault="00E5197A" w:rsidP="00E5197A">
      <w:pPr>
        <w:jc w:val="both"/>
        <w:rPr>
          <w:rFonts w:ascii="Cambria" w:hAnsi="Cambria" w:cs="Times New Roman"/>
          <w:sz w:val="24"/>
          <w:szCs w:val="24"/>
        </w:rPr>
      </w:pPr>
      <w:r w:rsidRPr="00EA394B">
        <w:rPr>
          <w:rFonts w:ascii="Cambria" w:hAnsi="Cambria" w:cs="Times New Roman"/>
          <w:sz w:val="24"/>
          <w:szCs w:val="24"/>
        </w:rPr>
        <w:t xml:space="preserve">- </w:t>
      </w:r>
      <w:r w:rsidR="001F748F" w:rsidRPr="00EA394B">
        <w:rPr>
          <w:rFonts w:ascii="Cambria" w:hAnsi="Cambria" w:cs="Times New Roman"/>
          <w:sz w:val="24"/>
          <w:szCs w:val="24"/>
        </w:rPr>
        <w:t>How has new public management affected the career outcomes and career advancement opportuniti</w:t>
      </w:r>
      <w:r w:rsidR="006D4027" w:rsidRPr="00EA394B">
        <w:rPr>
          <w:rFonts w:ascii="Cambria" w:hAnsi="Cambria" w:cs="Times New Roman"/>
          <w:sz w:val="24"/>
          <w:szCs w:val="24"/>
        </w:rPr>
        <w:t>es for</w:t>
      </w:r>
      <w:r w:rsidR="001F748F" w:rsidRPr="00EA394B">
        <w:rPr>
          <w:rFonts w:ascii="Cambria" w:hAnsi="Cambria" w:cs="Times New Roman"/>
          <w:sz w:val="24"/>
          <w:szCs w:val="24"/>
        </w:rPr>
        <w:t xml:space="preserve"> men and women in public sector organizations, such as higher education or health institutions? How are career transitions being </w:t>
      </w:r>
      <w:r w:rsidR="002E2DB5" w:rsidRPr="00EA394B">
        <w:rPr>
          <w:rFonts w:ascii="Cambria" w:hAnsi="Cambria" w:cs="Times New Roman"/>
          <w:sz w:val="24"/>
          <w:szCs w:val="24"/>
        </w:rPr>
        <w:t>made within those</w:t>
      </w:r>
      <w:r w:rsidR="001F748F" w:rsidRPr="00EA394B">
        <w:rPr>
          <w:rFonts w:ascii="Cambria" w:hAnsi="Cambria" w:cs="Times New Roman"/>
          <w:sz w:val="24"/>
          <w:szCs w:val="24"/>
        </w:rPr>
        <w:t xml:space="preserve"> organizations? Is there any internal or </w:t>
      </w:r>
      <w:r w:rsidR="002E2DB5" w:rsidRPr="00EA394B">
        <w:rPr>
          <w:rFonts w:ascii="Cambria" w:hAnsi="Cambria" w:cs="Times New Roman"/>
          <w:sz w:val="24"/>
          <w:szCs w:val="24"/>
        </w:rPr>
        <w:t xml:space="preserve">external </w:t>
      </w:r>
      <w:r w:rsidR="001F748F" w:rsidRPr="00EA394B">
        <w:rPr>
          <w:rFonts w:ascii="Cambria" w:hAnsi="Cambria" w:cs="Times New Roman"/>
          <w:sz w:val="24"/>
          <w:szCs w:val="24"/>
        </w:rPr>
        <w:t>career mobility? What resistance strategies are being deployed by men and women?</w:t>
      </w:r>
    </w:p>
    <w:p w14:paraId="481C32B2" w14:textId="0FA68E48" w:rsidR="001F748F" w:rsidRPr="00EA394B" w:rsidRDefault="001F748F" w:rsidP="00E5197A">
      <w:pPr>
        <w:jc w:val="both"/>
        <w:rPr>
          <w:rFonts w:ascii="Cambria" w:hAnsi="Cambria" w:cs="Times New Roman"/>
          <w:sz w:val="24"/>
          <w:szCs w:val="24"/>
        </w:rPr>
      </w:pPr>
      <w:r w:rsidRPr="00EA394B">
        <w:rPr>
          <w:rFonts w:ascii="Cambria" w:hAnsi="Cambria" w:cs="Times New Roman"/>
          <w:sz w:val="24"/>
          <w:szCs w:val="24"/>
        </w:rPr>
        <w:t xml:space="preserve">In this special issue we adopt a generic </w:t>
      </w:r>
      <w:r w:rsidR="009B0D15" w:rsidRPr="00EA394B">
        <w:rPr>
          <w:rFonts w:ascii="Cambria" w:hAnsi="Cambria" w:cs="Times New Roman"/>
          <w:sz w:val="24"/>
          <w:szCs w:val="24"/>
        </w:rPr>
        <w:t>approach</w:t>
      </w:r>
      <w:r w:rsidRPr="00EA394B">
        <w:rPr>
          <w:rFonts w:ascii="Cambria" w:hAnsi="Cambria" w:cs="Times New Roman"/>
          <w:sz w:val="24"/>
          <w:szCs w:val="24"/>
        </w:rPr>
        <w:t xml:space="preserve"> to the study of professions and careers</w:t>
      </w:r>
      <w:r w:rsidR="006D4027" w:rsidRPr="00EA394B">
        <w:rPr>
          <w:rFonts w:ascii="Cambria" w:hAnsi="Cambria" w:cs="Times New Roman"/>
          <w:sz w:val="24"/>
          <w:szCs w:val="24"/>
        </w:rPr>
        <w:t>. T</w:t>
      </w:r>
      <w:r w:rsidR="009B0D15" w:rsidRPr="00EA394B">
        <w:rPr>
          <w:rFonts w:ascii="Cambria" w:hAnsi="Cambria" w:cs="Times New Roman"/>
          <w:sz w:val="24"/>
          <w:szCs w:val="24"/>
        </w:rPr>
        <w:t xml:space="preserve">hus we also </w:t>
      </w:r>
      <w:r w:rsidR="00F848A7" w:rsidRPr="00EA394B">
        <w:rPr>
          <w:rFonts w:ascii="Cambria" w:hAnsi="Cambria" w:cs="Times New Roman"/>
          <w:sz w:val="24"/>
          <w:szCs w:val="24"/>
        </w:rPr>
        <w:t>include</w:t>
      </w:r>
      <w:r w:rsidR="009B0D15" w:rsidRPr="00EA394B">
        <w:rPr>
          <w:rFonts w:ascii="Cambria" w:hAnsi="Cambria" w:cs="Times New Roman"/>
          <w:sz w:val="24"/>
          <w:szCs w:val="24"/>
        </w:rPr>
        <w:t xml:space="preserve"> as professions those work fields that do not necessarily require academic qualifications. Amongst others, we contemplate the following professional groups:</w:t>
      </w:r>
    </w:p>
    <w:p w14:paraId="67559259" w14:textId="77777777" w:rsidR="00EA394B" w:rsidRDefault="00EA394B" w:rsidP="00E5197A">
      <w:pPr>
        <w:jc w:val="both"/>
        <w:rPr>
          <w:rFonts w:ascii="Cambria" w:hAnsi="Cambria" w:cs="Times New Roman"/>
          <w:sz w:val="24"/>
          <w:szCs w:val="24"/>
        </w:rPr>
        <w:sectPr w:rsidR="00EA394B">
          <w:pgSz w:w="11906" w:h="16838"/>
          <w:pgMar w:top="1417" w:right="1701" w:bottom="1417" w:left="1701" w:header="708" w:footer="708" w:gutter="0"/>
          <w:cols w:space="708"/>
          <w:docGrid w:linePitch="360"/>
        </w:sectPr>
      </w:pPr>
    </w:p>
    <w:p w14:paraId="4D9AF736" w14:textId="363D438F"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lastRenderedPageBreak/>
        <w:t xml:space="preserve">- </w:t>
      </w:r>
      <w:proofErr w:type="gramStart"/>
      <w:r w:rsidR="009B0D15" w:rsidRPr="00EA394B">
        <w:rPr>
          <w:rFonts w:ascii="Cambria" w:hAnsi="Cambria" w:cs="Times New Roman"/>
          <w:sz w:val="24"/>
          <w:szCs w:val="24"/>
        </w:rPr>
        <w:t>architects</w:t>
      </w:r>
      <w:proofErr w:type="gramEnd"/>
    </w:p>
    <w:p w14:paraId="4D0AA842" w14:textId="3ED3BF77"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r w:rsidR="009B0D15" w:rsidRPr="00EA394B">
        <w:rPr>
          <w:rFonts w:ascii="Cambria" w:hAnsi="Cambria" w:cs="Times New Roman"/>
          <w:sz w:val="24"/>
          <w:szCs w:val="24"/>
        </w:rPr>
        <w:t>physicians</w:t>
      </w:r>
    </w:p>
    <w:p w14:paraId="2CE5DD6B" w14:textId="3DE41C07"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nurses</w:t>
      </w:r>
      <w:proofErr w:type="gramEnd"/>
      <w:r w:rsidRPr="00EA394B">
        <w:rPr>
          <w:rFonts w:ascii="Cambria" w:hAnsi="Cambria" w:cs="Times New Roman"/>
          <w:sz w:val="24"/>
          <w:szCs w:val="24"/>
        </w:rPr>
        <w:t xml:space="preserve"> </w:t>
      </w:r>
    </w:p>
    <w:p w14:paraId="51C65502" w14:textId="72ECC865" w:rsidR="00C80909" w:rsidRPr="00EA394B" w:rsidRDefault="00C80909" w:rsidP="00EA394B">
      <w:pPr>
        <w:spacing w:after="120"/>
        <w:jc w:val="both"/>
        <w:rPr>
          <w:rFonts w:ascii="Cambria" w:hAnsi="Cambria" w:cs="Times New Roman"/>
          <w:sz w:val="24"/>
          <w:szCs w:val="24"/>
        </w:rPr>
      </w:pPr>
      <w:r w:rsidRPr="00EA394B">
        <w:rPr>
          <w:rFonts w:ascii="Cambria" w:hAnsi="Cambria" w:cs="Times New Roman"/>
          <w:sz w:val="24"/>
          <w:szCs w:val="24"/>
        </w:rPr>
        <w:t>-</w:t>
      </w:r>
      <w:r w:rsidR="00E026E9" w:rsidRPr="00EA394B">
        <w:rPr>
          <w:rFonts w:ascii="Cambria" w:hAnsi="Cambria" w:cs="Times New Roman"/>
          <w:sz w:val="24"/>
          <w:szCs w:val="24"/>
        </w:rPr>
        <w:t xml:space="preserve"> </w:t>
      </w:r>
      <w:proofErr w:type="gramStart"/>
      <w:r w:rsidRPr="00EA394B">
        <w:rPr>
          <w:rFonts w:ascii="Cambria" w:hAnsi="Cambria" w:cs="Times New Roman"/>
          <w:sz w:val="24"/>
          <w:szCs w:val="24"/>
        </w:rPr>
        <w:t>pharmacists</w:t>
      </w:r>
      <w:proofErr w:type="gramEnd"/>
    </w:p>
    <w:p w14:paraId="7D39FE04" w14:textId="77777777" w:rsidR="009B0D15"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house</w:t>
      </w:r>
      <w:proofErr w:type="gramEnd"/>
      <w:r w:rsidR="009B0D15" w:rsidRPr="00EA394B">
        <w:rPr>
          <w:rFonts w:ascii="Cambria" w:hAnsi="Cambria" w:cs="Times New Roman"/>
          <w:sz w:val="24"/>
          <w:szCs w:val="24"/>
        </w:rPr>
        <w:t xml:space="preserve"> workers</w:t>
      </w:r>
    </w:p>
    <w:p w14:paraId="096C2BDD" w14:textId="1881E5B7" w:rsidR="00E5197A" w:rsidRPr="00EA394B" w:rsidRDefault="009B0D15"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Pr="00EA394B">
        <w:rPr>
          <w:rFonts w:ascii="Cambria" w:hAnsi="Cambria" w:cs="Times New Roman"/>
          <w:sz w:val="24"/>
          <w:szCs w:val="24"/>
        </w:rPr>
        <w:t>hairdressers</w:t>
      </w:r>
      <w:proofErr w:type="gramEnd"/>
      <w:r w:rsidR="00E5197A" w:rsidRPr="00EA394B">
        <w:rPr>
          <w:rFonts w:ascii="Cambria" w:hAnsi="Cambria" w:cs="Times New Roman"/>
          <w:sz w:val="24"/>
          <w:szCs w:val="24"/>
        </w:rPr>
        <w:t xml:space="preserve"> </w:t>
      </w:r>
    </w:p>
    <w:p w14:paraId="15DB7689" w14:textId="0CD18B02"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academics</w:t>
      </w:r>
      <w:proofErr w:type="gramEnd"/>
      <w:r w:rsidR="009B0D15" w:rsidRPr="00EA394B">
        <w:rPr>
          <w:rFonts w:ascii="Cambria" w:hAnsi="Cambria" w:cs="Times New Roman"/>
          <w:sz w:val="24"/>
          <w:szCs w:val="24"/>
        </w:rPr>
        <w:t xml:space="preserve"> </w:t>
      </w:r>
      <w:r w:rsidRPr="00EA394B">
        <w:rPr>
          <w:rFonts w:ascii="Cambria" w:hAnsi="Cambria" w:cs="Times New Roman"/>
          <w:sz w:val="24"/>
          <w:szCs w:val="24"/>
        </w:rPr>
        <w:t xml:space="preserve"> </w:t>
      </w:r>
    </w:p>
    <w:p w14:paraId="1F5F108E" w14:textId="1010CC14"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public</w:t>
      </w:r>
      <w:proofErr w:type="gramEnd"/>
      <w:r w:rsidR="009B0D15" w:rsidRPr="00EA394B">
        <w:rPr>
          <w:rFonts w:ascii="Cambria" w:hAnsi="Cambria" w:cs="Times New Roman"/>
          <w:sz w:val="24"/>
          <w:szCs w:val="24"/>
        </w:rPr>
        <w:t xml:space="preserve"> servants</w:t>
      </w:r>
      <w:r w:rsidRPr="00EA394B">
        <w:rPr>
          <w:rFonts w:ascii="Cambria" w:hAnsi="Cambria" w:cs="Times New Roman"/>
          <w:sz w:val="24"/>
          <w:szCs w:val="24"/>
        </w:rPr>
        <w:t xml:space="preserve"> </w:t>
      </w:r>
    </w:p>
    <w:p w14:paraId="1D0AE690" w14:textId="43901CEA"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lastRenderedPageBreak/>
        <w:t xml:space="preserve">- </w:t>
      </w:r>
      <w:proofErr w:type="gramStart"/>
      <w:r w:rsidR="009B0D15" w:rsidRPr="00EA394B">
        <w:rPr>
          <w:rFonts w:ascii="Cambria" w:hAnsi="Cambria" w:cs="Times New Roman"/>
          <w:sz w:val="24"/>
          <w:szCs w:val="24"/>
        </w:rPr>
        <w:t>technic</w:t>
      </w:r>
      <w:r w:rsidR="00EA394B">
        <w:rPr>
          <w:rFonts w:ascii="Cambria" w:hAnsi="Cambria" w:cs="Times New Roman"/>
          <w:sz w:val="24"/>
          <w:szCs w:val="24"/>
        </w:rPr>
        <w:t>i</w:t>
      </w:r>
      <w:r w:rsidR="009B0D15" w:rsidRPr="00EA394B">
        <w:rPr>
          <w:rFonts w:ascii="Cambria" w:hAnsi="Cambria" w:cs="Times New Roman"/>
          <w:sz w:val="24"/>
          <w:szCs w:val="24"/>
        </w:rPr>
        <w:t>a</w:t>
      </w:r>
      <w:r w:rsidR="00EA394B">
        <w:rPr>
          <w:rFonts w:ascii="Cambria" w:hAnsi="Cambria" w:cs="Times New Roman"/>
          <w:sz w:val="24"/>
          <w:szCs w:val="24"/>
        </w:rPr>
        <w:t>ns</w:t>
      </w:r>
      <w:proofErr w:type="gramEnd"/>
      <w:r w:rsidR="009B0D15" w:rsidRPr="00EA394B">
        <w:rPr>
          <w:rFonts w:ascii="Cambria" w:hAnsi="Cambria" w:cs="Times New Roman"/>
          <w:sz w:val="24"/>
          <w:szCs w:val="24"/>
        </w:rPr>
        <w:t xml:space="preserve"> </w:t>
      </w:r>
      <w:r w:rsidR="00EA394B">
        <w:rPr>
          <w:rFonts w:ascii="Cambria" w:hAnsi="Cambria" w:cs="Times New Roman"/>
          <w:sz w:val="24"/>
          <w:szCs w:val="24"/>
        </w:rPr>
        <w:t>of</w:t>
      </w:r>
      <w:r w:rsidR="009B0D15" w:rsidRPr="00EA394B">
        <w:rPr>
          <w:rFonts w:ascii="Cambria" w:hAnsi="Cambria" w:cs="Times New Roman"/>
          <w:sz w:val="24"/>
          <w:szCs w:val="24"/>
        </w:rPr>
        <w:t xml:space="preserve"> different sectors</w:t>
      </w:r>
    </w:p>
    <w:p w14:paraId="463BE706" w14:textId="76898F2E"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journalists</w:t>
      </w:r>
      <w:proofErr w:type="gramEnd"/>
      <w:r w:rsidRPr="00EA394B">
        <w:rPr>
          <w:rFonts w:ascii="Cambria" w:hAnsi="Cambria" w:cs="Times New Roman"/>
          <w:sz w:val="24"/>
          <w:szCs w:val="24"/>
        </w:rPr>
        <w:t xml:space="preserve"> </w:t>
      </w:r>
    </w:p>
    <w:p w14:paraId="031A9A50" w14:textId="53FF6A6A" w:rsidR="00E5197A" w:rsidRPr="00EA394B"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 xml:space="preserve">- </w:t>
      </w:r>
      <w:r w:rsidR="009B0D15" w:rsidRPr="00EA394B">
        <w:rPr>
          <w:rFonts w:ascii="Cambria" w:hAnsi="Cambria" w:cs="Times New Roman"/>
          <w:sz w:val="24"/>
          <w:szCs w:val="24"/>
        </w:rPr>
        <w:t>magistrates</w:t>
      </w:r>
    </w:p>
    <w:p w14:paraId="2E9EAD54" w14:textId="2694ACCD" w:rsidR="00E5197A" w:rsidRDefault="00E5197A" w:rsidP="00EA394B">
      <w:pPr>
        <w:spacing w:after="120"/>
        <w:jc w:val="both"/>
        <w:rPr>
          <w:rFonts w:ascii="Cambria" w:hAnsi="Cambria" w:cs="Times New Roman"/>
          <w:sz w:val="24"/>
          <w:szCs w:val="24"/>
        </w:rPr>
      </w:pPr>
      <w:r w:rsidRPr="00EA394B">
        <w:rPr>
          <w:rFonts w:ascii="Cambria" w:hAnsi="Cambria" w:cs="Times New Roman"/>
          <w:sz w:val="24"/>
          <w:szCs w:val="24"/>
        </w:rPr>
        <w:t>-</w:t>
      </w:r>
      <w:r w:rsidR="004B6805" w:rsidRPr="00EA394B">
        <w:rPr>
          <w:rFonts w:ascii="Cambria" w:hAnsi="Cambria" w:cs="Times New Roman"/>
          <w:sz w:val="24"/>
          <w:szCs w:val="24"/>
        </w:rPr>
        <w:t xml:space="preserve"> </w:t>
      </w:r>
      <w:proofErr w:type="gramStart"/>
      <w:r w:rsidR="009B0D15" w:rsidRPr="00EA394B">
        <w:rPr>
          <w:rFonts w:ascii="Cambria" w:hAnsi="Cambria" w:cs="Times New Roman"/>
          <w:sz w:val="24"/>
          <w:szCs w:val="24"/>
        </w:rPr>
        <w:t>lawyers</w:t>
      </w:r>
      <w:proofErr w:type="gramEnd"/>
    </w:p>
    <w:p w14:paraId="6F569DA9" w14:textId="26FB908A" w:rsidR="00EA394B" w:rsidRDefault="00EA394B" w:rsidP="00EA394B">
      <w:pPr>
        <w:spacing w:after="120"/>
        <w:jc w:val="both"/>
        <w:rPr>
          <w:rFonts w:ascii="Cambria" w:hAnsi="Cambria" w:cs="Times New Roman"/>
          <w:sz w:val="24"/>
          <w:szCs w:val="24"/>
        </w:rPr>
      </w:pPr>
      <w:r>
        <w:rPr>
          <w:rFonts w:ascii="Cambria" w:hAnsi="Cambria" w:cs="Times New Roman"/>
          <w:sz w:val="24"/>
          <w:szCs w:val="24"/>
        </w:rPr>
        <w:t xml:space="preserve">- </w:t>
      </w:r>
      <w:proofErr w:type="gramStart"/>
      <w:r>
        <w:rPr>
          <w:rFonts w:ascii="Cambria" w:hAnsi="Cambria" w:cs="Times New Roman"/>
          <w:sz w:val="24"/>
          <w:szCs w:val="24"/>
        </w:rPr>
        <w:t>computer</w:t>
      </w:r>
      <w:proofErr w:type="gramEnd"/>
      <w:r>
        <w:rPr>
          <w:rFonts w:ascii="Cambria" w:hAnsi="Cambria" w:cs="Times New Roman"/>
          <w:sz w:val="24"/>
          <w:szCs w:val="24"/>
        </w:rPr>
        <w:t xml:space="preserve"> professionals</w:t>
      </w:r>
    </w:p>
    <w:p w14:paraId="26FBDA89" w14:textId="3172A8D8" w:rsidR="00EA394B" w:rsidRDefault="00EA394B" w:rsidP="00EA394B">
      <w:pPr>
        <w:spacing w:after="120"/>
        <w:jc w:val="both"/>
        <w:rPr>
          <w:rFonts w:ascii="Cambria" w:hAnsi="Cambria" w:cs="Times New Roman"/>
          <w:sz w:val="24"/>
          <w:szCs w:val="24"/>
        </w:rPr>
      </w:pPr>
      <w:r>
        <w:rPr>
          <w:rFonts w:ascii="Cambria" w:hAnsi="Cambria" w:cs="Times New Roman"/>
          <w:sz w:val="24"/>
          <w:szCs w:val="24"/>
        </w:rPr>
        <w:t xml:space="preserve">- </w:t>
      </w:r>
      <w:proofErr w:type="gramStart"/>
      <w:r>
        <w:rPr>
          <w:rFonts w:ascii="Cambria" w:hAnsi="Cambria" w:cs="Times New Roman"/>
          <w:sz w:val="24"/>
          <w:szCs w:val="24"/>
        </w:rPr>
        <w:t>engineers</w:t>
      </w:r>
      <w:proofErr w:type="gramEnd"/>
    </w:p>
    <w:p w14:paraId="1BE4BEA6" w14:textId="73A09B39" w:rsidR="00EA394B" w:rsidRDefault="00EA394B" w:rsidP="00EA394B">
      <w:pPr>
        <w:spacing w:after="120"/>
        <w:jc w:val="both"/>
        <w:rPr>
          <w:rFonts w:ascii="Cambria" w:hAnsi="Cambria" w:cs="Times New Roman"/>
          <w:sz w:val="24"/>
          <w:szCs w:val="24"/>
        </w:rPr>
      </w:pPr>
      <w:r>
        <w:rPr>
          <w:rFonts w:ascii="Cambria" w:hAnsi="Cambria" w:cs="Times New Roman"/>
          <w:sz w:val="24"/>
          <w:szCs w:val="24"/>
        </w:rPr>
        <w:t xml:space="preserve">- </w:t>
      </w:r>
      <w:proofErr w:type="gramStart"/>
      <w:r>
        <w:rPr>
          <w:rFonts w:ascii="Cambria" w:hAnsi="Cambria" w:cs="Times New Roman"/>
          <w:sz w:val="24"/>
          <w:szCs w:val="24"/>
        </w:rPr>
        <w:t>office</w:t>
      </w:r>
      <w:proofErr w:type="gramEnd"/>
      <w:r>
        <w:rPr>
          <w:rFonts w:ascii="Cambria" w:hAnsi="Cambria" w:cs="Times New Roman"/>
          <w:sz w:val="24"/>
          <w:szCs w:val="24"/>
        </w:rPr>
        <w:t xml:space="preserve"> workers/clerks</w:t>
      </w:r>
    </w:p>
    <w:p w14:paraId="7DD916ED" w14:textId="246698A3" w:rsidR="00EA394B" w:rsidRDefault="00EA394B" w:rsidP="00EA394B">
      <w:pPr>
        <w:spacing w:after="120"/>
        <w:jc w:val="both"/>
        <w:rPr>
          <w:rFonts w:ascii="Cambria" w:hAnsi="Cambria" w:cs="Times New Roman"/>
          <w:sz w:val="24"/>
          <w:szCs w:val="24"/>
        </w:rPr>
      </w:pPr>
      <w:r>
        <w:rPr>
          <w:rFonts w:ascii="Cambria" w:hAnsi="Cambria" w:cs="Times New Roman"/>
          <w:sz w:val="24"/>
          <w:szCs w:val="24"/>
        </w:rPr>
        <w:t xml:space="preserve">- </w:t>
      </w:r>
      <w:proofErr w:type="gramStart"/>
      <w:r>
        <w:rPr>
          <w:rFonts w:ascii="Cambria" w:hAnsi="Cambria" w:cs="Times New Roman"/>
          <w:sz w:val="24"/>
          <w:szCs w:val="24"/>
        </w:rPr>
        <w:t>accountants</w:t>
      </w:r>
      <w:proofErr w:type="gramEnd"/>
    </w:p>
    <w:p w14:paraId="736FD5B6" w14:textId="0EFA5FE3" w:rsidR="00EA394B" w:rsidRDefault="00EA394B" w:rsidP="00EA394B">
      <w:pPr>
        <w:spacing w:after="120"/>
        <w:jc w:val="both"/>
        <w:rPr>
          <w:rFonts w:ascii="Cambria" w:hAnsi="Cambria" w:cs="Times New Roman"/>
          <w:sz w:val="24"/>
          <w:szCs w:val="24"/>
        </w:rPr>
      </w:pPr>
      <w:r>
        <w:rPr>
          <w:rFonts w:ascii="Cambria" w:hAnsi="Cambria" w:cs="Times New Roman"/>
          <w:sz w:val="24"/>
          <w:szCs w:val="24"/>
        </w:rPr>
        <w:lastRenderedPageBreak/>
        <w:t xml:space="preserve">- </w:t>
      </w:r>
      <w:proofErr w:type="gramStart"/>
      <w:r>
        <w:rPr>
          <w:rFonts w:ascii="Cambria" w:hAnsi="Cambria" w:cs="Times New Roman"/>
          <w:sz w:val="24"/>
          <w:szCs w:val="24"/>
        </w:rPr>
        <w:t>call-</w:t>
      </w:r>
      <w:proofErr w:type="spellStart"/>
      <w:r>
        <w:rPr>
          <w:rFonts w:ascii="Cambria" w:hAnsi="Cambria" w:cs="Times New Roman"/>
          <w:sz w:val="24"/>
          <w:szCs w:val="24"/>
        </w:rPr>
        <w:t>center</w:t>
      </w:r>
      <w:proofErr w:type="spellEnd"/>
      <w:proofErr w:type="gramEnd"/>
      <w:r>
        <w:rPr>
          <w:rFonts w:ascii="Cambria" w:hAnsi="Cambria" w:cs="Times New Roman"/>
          <w:sz w:val="24"/>
          <w:szCs w:val="24"/>
        </w:rPr>
        <w:t xml:space="preserve"> workers</w:t>
      </w:r>
    </w:p>
    <w:p w14:paraId="50F02871" w14:textId="6A86BEAB" w:rsidR="005A4571" w:rsidRPr="00EA394B" w:rsidRDefault="005A4571" w:rsidP="00EA394B">
      <w:pPr>
        <w:spacing w:after="120"/>
        <w:jc w:val="both"/>
        <w:rPr>
          <w:rFonts w:ascii="Cambria" w:hAnsi="Cambria" w:cs="Times New Roman"/>
          <w:sz w:val="24"/>
          <w:szCs w:val="24"/>
        </w:rPr>
      </w:pPr>
      <w:r>
        <w:rPr>
          <w:rFonts w:ascii="Cambria" w:hAnsi="Cambria" w:cs="Times New Roman"/>
          <w:sz w:val="24"/>
          <w:szCs w:val="24"/>
        </w:rPr>
        <w:lastRenderedPageBreak/>
        <w:t xml:space="preserve">- militaries </w:t>
      </w:r>
    </w:p>
    <w:p w14:paraId="1756B1A1" w14:textId="77777777" w:rsidR="00EA394B" w:rsidRDefault="00EA394B" w:rsidP="00EA394B">
      <w:pPr>
        <w:spacing w:after="120"/>
        <w:jc w:val="both"/>
        <w:rPr>
          <w:rFonts w:ascii="Cambria" w:hAnsi="Cambria" w:cs="Times New Roman"/>
          <w:sz w:val="24"/>
          <w:szCs w:val="24"/>
          <w:u w:val="single"/>
        </w:rPr>
        <w:sectPr w:rsidR="00EA394B" w:rsidSect="00EA394B">
          <w:type w:val="continuous"/>
          <w:pgSz w:w="11906" w:h="16838"/>
          <w:pgMar w:top="1417" w:right="1701" w:bottom="1417" w:left="1701" w:header="708" w:footer="708" w:gutter="0"/>
          <w:cols w:num="2" w:space="708"/>
          <w:docGrid w:linePitch="360"/>
        </w:sectPr>
      </w:pPr>
    </w:p>
    <w:p w14:paraId="4112D2A2" w14:textId="77777777" w:rsidR="00EA394B" w:rsidRDefault="00EA394B" w:rsidP="00E5197A">
      <w:pPr>
        <w:jc w:val="both"/>
        <w:rPr>
          <w:rFonts w:ascii="Cambria" w:hAnsi="Cambria" w:cs="Times New Roman"/>
          <w:sz w:val="24"/>
          <w:szCs w:val="24"/>
          <w:u w:val="single"/>
        </w:rPr>
      </w:pPr>
    </w:p>
    <w:p w14:paraId="186C4730" w14:textId="58DC5286" w:rsidR="00E5197A" w:rsidRPr="00EA394B" w:rsidRDefault="009B0D15" w:rsidP="00E5197A">
      <w:pPr>
        <w:jc w:val="both"/>
        <w:rPr>
          <w:rFonts w:ascii="Cambria" w:hAnsi="Cambria" w:cs="Times New Roman"/>
          <w:sz w:val="24"/>
          <w:szCs w:val="24"/>
          <w:u w:val="single"/>
        </w:rPr>
      </w:pPr>
      <w:r w:rsidRPr="00EA394B">
        <w:rPr>
          <w:rFonts w:ascii="Cambria" w:hAnsi="Cambria" w:cs="Times New Roman"/>
          <w:sz w:val="24"/>
          <w:szCs w:val="24"/>
          <w:u w:val="single"/>
        </w:rPr>
        <w:t xml:space="preserve">Deadline </w:t>
      </w:r>
      <w:r w:rsidR="00F848A7" w:rsidRPr="00EA394B">
        <w:rPr>
          <w:rFonts w:ascii="Cambria" w:hAnsi="Cambria" w:cs="Times New Roman"/>
          <w:sz w:val="24"/>
          <w:szCs w:val="24"/>
          <w:u w:val="single"/>
        </w:rPr>
        <w:t>and guidelines for submission</w:t>
      </w:r>
    </w:p>
    <w:p w14:paraId="0CF3B47D" w14:textId="5AABA3FE" w:rsidR="00E5197A" w:rsidRPr="00EA394B" w:rsidRDefault="009B0D15" w:rsidP="00E5197A">
      <w:pPr>
        <w:jc w:val="both"/>
        <w:rPr>
          <w:rFonts w:ascii="Cambria" w:hAnsi="Cambria" w:cs="Times New Roman"/>
          <w:sz w:val="24"/>
          <w:szCs w:val="24"/>
          <w:lang w:val="en-US"/>
        </w:rPr>
      </w:pPr>
      <w:r w:rsidRPr="00EA394B">
        <w:rPr>
          <w:rFonts w:ascii="Cambria" w:hAnsi="Cambria" w:cs="Times New Roman"/>
          <w:sz w:val="24"/>
          <w:szCs w:val="24"/>
        </w:rPr>
        <w:t xml:space="preserve">All submissions </w:t>
      </w:r>
      <w:r w:rsidR="00E752E8" w:rsidRPr="00EA394B">
        <w:rPr>
          <w:rFonts w:ascii="Cambria" w:hAnsi="Cambria" w:cs="Times New Roman"/>
          <w:sz w:val="24"/>
          <w:szCs w:val="24"/>
        </w:rPr>
        <w:t>have to abide by</w:t>
      </w:r>
      <w:r w:rsidRPr="00EA394B">
        <w:rPr>
          <w:rFonts w:ascii="Cambria" w:hAnsi="Cambria" w:cs="Times New Roman"/>
          <w:sz w:val="24"/>
          <w:szCs w:val="24"/>
        </w:rPr>
        <w:t xml:space="preserve"> </w:t>
      </w:r>
      <w:r w:rsidR="00E752E8" w:rsidRPr="00EA394B">
        <w:rPr>
          <w:rFonts w:ascii="Cambria" w:hAnsi="Cambria" w:cs="Times New Roman"/>
          <w:sz w:val="24"/>
          <w:szCs w:val="24"/>
        </w:rPr>
        <w:t xml:space="preserve">the publication guidelines of </w:t>
      </w:r>
      <w:r w:rsidR="00E752E8" w:rsidRPr="00EA394B">
        <w:rPr>
          <w:rFonts w:ascii="Cambria" w:hAnsi="Cambria" w:cs="Times New Roman"/>
          <w:i/>
          <w:sz w:val="24"/>
          <w:szCs w:val="24"/>
        </w:rPr>
        <w:t xml:space="preserve">ex </w:t>
      </w:r>
      <w:proofErr w:type="spellStart"/>
      <w:r w:rsidR="00E752E8" w:rsidRPr="00EA394B">
        <w:rPr>
          <w:rFonts w:ascii="Cambria" w:hAnsi="Cambria" w:cs="Times New Roman"/>
          <w:i/>
          <w:sz w:val="24"/>
          <w:szCs w:val="24"/>
        </w:rPr>
        <w:t>æquo</w:t>
      </w:r>
      <w:proofErr w:type="spellEnd"/>
      <w:r w:rsidR="00E752E8" w:rsidRPr="00EA394B">
        <w:rPr>
          <w:rFonts w:ascii="Cambria" w:hAnsi="Cambria" w:cs="Times New Roman"/>
          <w:sz w:val="24"/>
          <w:szCs w:val="24"/>
        </w:rPr>
        <w:t>,</w:t>
      </w:r>
      <w:r w:rsidRPr="00EA394B">
        <w:rPr>
          <w:rFonts w:ascii="Cambria" w:hAnsi="Cambria" w:cs="Times New Roman"/>
          <w:sz w:val="24"/>
          <w:szCs w:val="24"/>
        </w:rPr>
        <w:t xml:space="preserve"> which are available at</w:t>
      </w:r>
      <w:r w:rsidR="00E5197A" w:rsidRPr="00EA394B">
        <w:rPr>
          <w:rFonts w:ascii="Cambria" w:hAnsi="Cambria" w:cs="Times New Roman"/>
          <w:sz w:val="24"/>
          <w:szCs w:val="24"/>
        </w:rPr>
        <w:t xml:space="preserve"> </w:t>
      </w:r>
      <w:hyperlink r:id="rId7" w:tgtFrame="_blank" w:history="1">
        <w:r w:rsidR="00647385" w:rsidRPr="00EA394B">
          <w:rPr>
            <w:rStyle w:val="Hiperligao"/>
            <w:rFonts w:ascii="Cambria" w:hAnsi="Cambria" w:cs="Times New Roman"/>
            <w:color w:val="1155CC"/>
            <w:sz w:val="24"/>
            <w:szCs w:val="24"/>
            <w:u w:val="none"/>
            <w:shd w:val="clear" w:color="auto" w:fill="FFFFFF"/>
          </w:rPr>
          <w:t>http://www.apem-estudos.org/en/page/apresentacao-da-revista</w:t>
        </w:r>
      </w:hyperlink>
      <w:r w:rsidR="00E5197A" w:rsidRPr="00EA394B">
        <w:rPr>
          <w:rFonts w:ascii="Cambria" w:hAnsi="Cambria" w:cs="Times New Roman"/>
          <w:sz w:val="24"/>
          <w:szCs w:val="24"/>
        </w:rPr>
        <w:t xml:space="preserve">, </w:t>
      </w:r>
      <w:r w:rsidRPr="00EA394B">
        <w:rPr>
          <w:rFonts w:ascii="Cambria" w:hAnsi="Cambria" w:cs="Times New Roman"/>
          <w:sz w:val="24"/>
          <w:szCs w:val="24"/>
        </w:rPr>
        <w:t xml:space="preserve">and </w:t>
      </w:r>
      <w:r w:rsidR="00E752E8" w:rsidRPr="00EA394B">
        <w:rPr>
          <w:rFonts w:ascii="Cambria" w:hAnsi="Cambria" w:cs="Times New Roman"/>
          <w:sz w:val="24"/>
          <w:szCs w:val="24"/>
        </w:rPr>
        <w:t xml:space="preserve">the </w:t>
      </w:r>
      <w:r w:rsidRPr="00EA394B">
        <w:rPr>
          <w:rFonts w:ascii="Cambria" w:hAnsi="Cambria" w:cs="Times New Roman"/>
          <w:sz w:val="24"/>
          <w:szCs w:val="24"/>
        </w:rPr>
        <w:t xml:space="preserve">papers should be sent until </w:t>
      </w:r>
      <w:r w:rsidRPr="00893FE5">
        <w:rPr>
          <w:rFonts w:ascii="Cambria" w:hAnsi="Cambria" w:cs="Times New Roman"/>
          <w:b/>
          <w:sz w:val="24"/>
          <w:szCs w:val="24"/>
        </w:rPr>
        <w:t>30 of September of 2015</w:t>
      </w:r>
      <w:r w:rsidRPr="00EA394B">
        <w:rPr>
          <w:rFonts w:ascii="Cambria" w:hAnsi="Cambria" w:cs="Times New Roman"/>
          <w:sz w:val="24"/>
          <w:szCs w:val="24"/>
        </w:rPr>
        <w:t xml:space="preserve"> to the </w:t>
      </w:r>
      <w:r w:rsidR="00881EB4" w:rsidRPr="00EA394B">
        <w:rPr>
          <w:rFonts w:ascii="Cambria" w:hAnsi="Cambria" w:cs="Times New Roman"/>
          <w:sz w:val="24"/>
          <w:szCs w:val="24"/>
        </w:rPr>
        <w:t xml:space="preserve">guest </w:t>
      </w:r>
      <w:r w:rsidRPr="00EA394B">
        <w:rPr>
          <w:rFonts w:ascii="Cambria" w:hAnsi="Cambria" w:cs="Times New Roman"/>
          <w:sz w:val="24"/>
          <w:szCs w:val="24"/>
        </w:rPr>
        <w:t xml:space="preserve">editors </w:t>
      </w:r>
      <w:r w:rsidR="00881EB4" w:rsidRPr="00EA394B">
        <w:rPr>
          <w:rFonts w:ascii="Cambria" w:hAnsi="Cambria" w:cs="Times New Roman"/>
          <w:sz w:val="24"/>
          <w:szCs w:val="24"/>
        </w:rPr>
        <w:t>for</w:t>
      </w:r>
      <w:r w:rsidR="00E752E8" w:rsidRPr="00EA394B">
        <w:rPr>
          <w:rFonts w:ascii="Cambria" w:hAnsi="Cambria" w:cs="Times New Roman"/>
          <w:sz w:val="24"/>
          <w:szCs w:val="24"/>
        </w:rPr>
        <w:t xml:space="preserve"> </w:t>
      </w:r>
      <w:r w:rsidRPr="00EA394B">
        <w:rPr>
          <w:rFonts w:ascii="Cambria" w:hAnsi="Cambria" w:cs="Times New Roman"/>
          <w:sz w:val="24"/>
          <w:szCs w:val="24"/>
        </w:rPr>
        <w:t xml:space="preserve">this </w:t>
      </w:r>
      <w:r w:rsidR="00881EB4" w:rsidRPr="00EA394B">
        <w:rPr>
          <w:rFonts w:ascii="Cambria" w:hAnsi="Cambria" w:cs="Times New Roman"/>
          <w:sz w:val="24"/>
          <w:szCs w:val="24"/>
        </w:rPr>
        <w:t>thematic</w:t>
      </w:r>
      <w:r w:rsidRPr="00EA394B">
        <w:rPr>
          <w:rFonts w:ascii="Cambria" w:hAnsi="Cambria" w:cs="Times New Roman"/>
          <w:sz w:val="24"/>
          <w:szCs w:val="24"/>
        </w:rPr>
        <w:t xml:space="preserve"> </w:t>
      </w:r>
      <w:r w:rsidR="00881EB4" w:rsidRPr="00EA394B">
        <w:rPr>
          <w:rFonts w:ascii="Cambria" w:hAnsi="Cambria" w:cs="Times New Roman"/>
          <w:sz w:val="24"/>
          <w:szCs w:val="24"/>
        </w:rPr>
        <w:t>dossier</w:t>
      </w:r>
      <w:r w:rsidRPr="00EA394B">
        <w:rPr>
          <w:rFonts w:ascii="Cambria" w:hAnsi="Cambria" w:cs="Times New Roman"/>
          <w:sz w:val="24"/>
          <w:szCs w:val="24"/>
        </w:rPr>
        <w:t xml:space="preserve">: </w:t>
      </w:r>
      <w:r w:rsidR="003C1E41" w:rsidRPr="00EA394B">
        <w:rPr>
          <w:rFonts w:ascii="Cambria" w:hAnsi="Cambria" w:cs="Times New Roman"/>
          <w:sz w:val="24"/>
          <w:szCs w:val="24"/>
          <w:lang w:val="en-US"/>
        </w:rPr>
        <w:t>Gina Santos</w:t>
      </w:r>
      <w:r w:rsidR="003C1E41" w:rsidRPr="00EA394B">
        <w:rPr>
          <w:rFonts w:ascii="Cambria" w:hAnsi="Cambria"/>
          <w:sz w:val="24"/>
          <w:szCs w:val="24"/>
          <w:lang w:val="en-US"/>
        </w:rPr>
        <w:t xml:space="preserve"> (University of Minho) </w:t>
      </w:r>
      <w:r w:rsidR="003C1E41" w:rsidRPr="00EA394B">
        <w:rPr>
          <w:rFonts w:ascii="Cambria" w:hAnsi="Cambria" w:cs="Times New Roman"/>
          <w:sz w:val="24"/>
          <w:szCs w:val="24"/>
          <w:lang w:val="en-US"/>
        </w:rPr>
        <w:t xml:space="preserve">and Teresa </w:t>
      </w:r>
      <w:proofErr w:type="spellStart"/>
      <w:r w:rsidR="003C1E41" w:rsidRPr="00EA394B">
        <w:rPr>
          <w:rFonts w:ascii="Cambria" w:hAnsi="Cambria" w:cs="Times New Roman"/>
          <w:sz w:val="24"/>
          <w:szCs w:val="24"/>
          <w:lang w:val="en-US"/>
        </w:rPr>
        <w:t>Carvalho</w:t>
      </w:r>
      <w:proofErr w:type="spellEnd"/>
      <w:r w:rsidR="003C1E41" w:rsidRPr="00EA394B">
        <w:rPr>
          <w:rFonts w:ascii="Cambria" w:hAnsi="Cambria" w:cs="Times New Roman"/>
          <w:sz w:val="24"/>
          <w:szCs w:val="24"/>
          <w:lang w:val="en-US"/>
        </w:rPr>
        <w:t xml:space="preserve"> (University of </w:t>
      </w:r>
      <w:proofErr w:type="spellStart"/>
      <w:r w:rsidR="003C1E41" w:rsidRPr="00EA394B">
        <w:rPr>
          <w:rFonts w:ascii="Cambria" w:hAnsi="Cambria" w:cs="Times New Roman"/>
          <w:sz w:val="24"/>
          <w:szCs w:val="24"/>
          <w:lang w:val="en-US"/>
        </w:rPr>
        <w:t>Aveiro</w:t>
      </w:r>
      <w:proofErr w:type="spellEnd"/>
      <w:r w:rsidR="003C1E41" w:rsidRPr="00EA394B">
        <w:rPr>
          <w:rStyle w:val="Hiperligao"/>
          <w:rFonts w:ascii="Cambria" w:hAnsi="Cambria" w:cs="Times New Roman"/>
          <w:color w:val="auto"/>
          <w:sz w:val="24"/>
          <w:szCs w:val="24"/>
          <w:u w:val="none"/>
          <w:lang w:val="en-US"/>
        </w:rPr>
        <w:t xml:space="preserve">) for the </w:t>
      </w:r>
      <w:r w:rsidR="003C1E41" w:rsidRPr="00EA394B">
        <w:rPr>
          <w:rFonts w:ascii="Cambria" w:hAnsi="Cambria" w:cs="Times New Roman"/>
          <w:sz w:val="24"/>
          <w:szCs w:val="24"/>
        </w:rPr>
        <w:t>e-mail</w:t>
      </w:r>
      <w:r w:rsidR="003C1E41" w:rsidRPr="00EA394B">
        <w:rPr>
          <w:rStyle w:val="Hiperligao"/>
          <w:rFonts w:ascii="Cambria" w:hAnsi="Cambria" w:cs="Times New Roman"/>
          <w:color w:val="auto"/>
          <w:sz w:val="24"/>
          <w:szCs w:val="24"/>
          <w:u w:val="none"/>
          <w:lang w:val="en-US"/>
        </w:rPr>
        <w:t xml:space="preserve"> (apem1991@gmail.com)</w:t>
      </w:r>
    </w:p>
    <w:p w14:paraId="51AC416D" w14:textId="3AAC85FB" w:rsidR="00E752E8" w:rsidRPr="00EA394B" w:rsidRDefault="00E752E8" w:rsidP="00E5197A">
      <w:pPr>
        <w:jc w:val="both"/>
        <w:rPr>
          <w:rFonts w:ascii="Cambria" w:hAnsi="Cambria" w:cs="Times New Roman"/>
          <w:sz w:val="24"/>
          <w:szCs w:val="24"/>
        </w:rPr>
      </w:pPr>
      <w:r w:rsidRPr="00EA394B">
        <w:rPr>
          <w:rFonts w:ascii="Cambria" w:hAnsi="Cambria" w:cs="Times New Roman"/>
          <w:sz w:val="24"/>
          <w:szCs w:val="24"/>
        </w:rPr>
        <w:t xml:space="preserve">The submissions that do not abide </w:t>
      </w:r>
      <w:r w:rsidR="006D4027" w:rsidRPr="00EA394B">
        <w:rPr>
          <w:rFonts w:ascii="Cambria" w:hAnsi="Cambria" w:cs="Times New Roman"/>
          <w:sz w:val="24"/>
          <w:szCs w:val="24"/>
        </w:rPr>
        <w:t>by</w:t>
      </w:r>
      <w:r w:rsidRPr="00EA394B">
        <w:rPr>
          <w:rFonts w:ascii="Cambria" w:hAnsi="Cambria" w:cs="Times New Roman"/>
          <w:sz w:val="24"/>
          <w:szCs w:val="24"/>
        </w:rPr>
        <w:t xml:space="preserve"> the publication guidelines of </w:t>
      </w:r>
      <w:r w:rsidRPr="00EA394B">
        <w:rPr>
          <w:rFonts w:ascii="Cambria" w:hAnsi="Cambria" w:cs="Times New Roman"/>
          <w:i/>
          <w:sz w:val="24"/>
          <w:szCs w:val="24"/>
        </w:rPr>
        <w:t xml:space="preserve">ex </w:t>
      </w:r>
      <w:proofErr w:type="spellStart"/>
      <w:r w:rsidRPr="00EA394B">
        <w:rPr>
          <w:rFonts w:ascii="Cambria" w:hAnsi="Cambria" w:cs="Times New Roman"/>
          <w:i/>
          <w:sz w:val="24"/>
          <w:szCs w:val="24"/>
        </w:rPr>
        <w:t>æquo</w:t>
      </w:r>
      <w:proofErr w:type="spellEnd"/>
      <w:r w:rsidRPr="00EA394B">
        <w:rPr>
          <w:rFonts w:ascii="Cambria" w:hAnsi="Cambria" w:cs="Times New Roman"/>
          <w:i/>
          <w:sz w:val="24"/>
          <w:szCs w:val="24"/>
        </w:rPr>
        <w:t xml:space="preserve"> </w:t>
      </w:r>
      <w:r w:rsidRPr="00EA394B">
        <w:rPr>
          <w:rFonts w:ascii="Cambria" w:hAnsi="Cambria" w:cs="Times New Roman"/>
          <w:sz w:val="24"/>
          <w:szCs w:val="24"/>
        </w:rPr>
        <w:t xml:space="preserve">(e.g. references, tables and figures, article length) will be immediately excluded </w:t>
      </w:r>
      <w:r w:rsidR="006D4027" w:rsidRPr="00EA394B">
        <w:rPr>
          <w:rFonts w:ascii="Cambria" w:hAnsi="Cambria" w:cs="Times New Roman"/>
          <w:sz w:val="24"/>
          <w:szCs w:val="24"/>
        </w:rPr>
        <w:t>from</w:t>
      </w:r>
      <w:r w:rsidRPr="00EA394B">
        <w:rPr>
          <w:rFonts w:ascii="Cambria" w:hAnsi="Cambria" w:cs="Times New Roman"/>
          <w:sz w:val="24"/>
          <w:szCs w:val="24"/>
        </w:rPr>
        <w:t xml:space="preserve"> the arbitrage process. Within </w:t>
      </w:r>
      <w:r w:rsidR="004B6805" w:rsidRPr="00EA394B">
        <w:rPr>
          <w:rFonts w:ascii="Cambria" w:hAnsi="Cambria" w:cs="Times New Roman"/>
          <w:sz w:val="24"/>
          <w:szCs w:val="24"/>
        </w:rPr>
        <w:t>four</w:t>
      </w:r>
      <w:r w:rsidRPr="00EA394B">
        <w:rPr>
          <w:rFonts w:ascii="Cambria" w:hAnsi="Cambria" w:cs="Times New Roman"/>
          <w:sz w:val="24"/>
          <w:szCs w:val="24"/>
        </w:rPr>
        <w:t xml:space="preserve"> weeks after submission, the authors will receive an email informing </w:t>
      </w:r>
      <w:r w:rsidR="006D4027" w:rsidRPr="00EA394B">
        <w:rPr>
          <w:rFonts w:ascii="Cambria" w:hAnsi="Cambria" w:cs="Times New Roman"/>
          <w:sz w:val="24"/>
          <w:szCs w:val="24"/>
        </w:rPr>
        <w:t>of</w:t>
      </w:r>
      <w:r w:rsidR="00C62BFE" w:rsidRPr="00EA394B">
        <w:rPr>
          <w:rFonts w:ascii="Cambria" w:hAnsi="Cambria" w:cs="Times New Roman"/>
          <w:sz w:val="24"/>
          <w:szCs w:val="24"/>
        </w:rPr>
        <w:t xml:space="preserve"> the decision to send the paper for </w:t>
      </w:r>
      <w:r w:rsidRPr="00EA394B">
        <w:rPr>
          <w:rFonts w:ascii="Cambria" w:hAnsi="Cambria" w:cs="Times New Roman"/>
          <w:sz w:val="24"/>
          <w:szCs w:val="24"/>
        </w:rPr>
        <w:t xml:space="preserve">peer review or </w:t>
      </w:r>
      <w:r w:rsidR="002B6BF8" w:rsidRPr="00EA394B">
        <w:rPr>
          <w:rFonts w:ascii="Cambria" w:hAnsi="Cambria" w:cs="Times New Roman"/>
          <w:sz w:val="24"/>
          <w:szCs w:val="24"/>
        </w:rPr>
        <w:t xml:space="preserve">the </w:t>
      </w:r>
      <w:r w:rsidR="00C62BFE" w:rsidRPr="00EA394B">
        <w:rPr>
          <w:rFonts w:ascii="Cambria" w:hAnsi="Cambria" w:cs="Times New Roman"/>
          <w:sz w:val="24"/>
          <w:szCs w:val="24"/>
        </w:rPr>
        <w:t>exclusion</w:t>
      </w:r>
      <w:r w:rsidRPr="00EA394B">
        <w:rPr>
          <w:rFonts w:ascii="Cambria" w:hAnsi="Cambria" w:cs="Times New Roman"/>
          <w:sz w:val="24"/>
          <w:szCs w:val="24"/>
        </w:rPr>
        <w:t xml:space="preserve"> </w:t>
      </w:r>
      <w:r w:rsidR="00A71FD7" w:rsidRPr="00EA394B">
        <w:rPr>
          <w:rFonts w:ascii="Cambria" w:hAnsi="Cambria" w:cs="Times New Roman"/>
          <w:sz w:val="24"/>
          <w:szCs w:val="24"/>
        </w:rPr>
        <w:t>from</w:t>
      </w:r>
      <w:r w:rsidRPr="00EA394B">
        <w:rPr>
          <w:rFonts w:ascii="Cambria" w:hAnsi="Cambria" w:cs="Times New Roman"/>
          <w:sz w:val="24"/>
          <w:szCs w:val="24"/>
        </w:rPr>
        <w:t xml:space="preserve"> </w:t>
      </w:r>
      <w:r w:rsidR="00C62BFE" w:rsidRPr="00EA394B">
        <w:rPr>
          <w:rFonts w:ascii="Cambria" w:hAnsi="Cambria" w:cs="Times New Roman"/>
          <w:sz w:val="24"/>
          <w:szCs w:val="24"/>
        </w:rPr>
        <w:t xml:space="preserve">the </w:t>
      </w:r>
      <w:r w:rsidRPr="00EA394B">
        <w:rPr>
          <w:rFonts w:ascii="Cambria" w:hAnsi="Cambria" w:cs="Times New Roman"/>
          <w:sz w:val="24"/>
          <w:szCs w:val="24"/>
        </w:rPr>
        <w:t>arbitrage</w:t>
      </w:r>
      <w:r w:rsidR="00C62BFE" w:rsidRPr="00EA394B">
        <w:rPr>
          <w:rFonts w:ascii="Cambria" w:hAnsi="Cambria" w:cs="Times New Roman"/>
          <w:sz w:val="24"/>
          <w:szCs w:val="24"/>
        </w:rPr>
        <w:t xml:space="preserve"> process</w:t>
      </w:r>
      <w:r w:rsidRPr="00EA394B">
        <w:rPr>
          <w:rFonts w:ascii="Cambria" w:hAnsi="Cambria" w:cs="Times New Roman"/>
          <w:sz w:val="24"/>
          <w:szCs w:val="24"/>
        </w:rPr>
        <w:t>. The date due for publication of thi</w:t>
      </w:r>
      <w:r w:rsidR="00D021DE" w:rsidRPr="00EA394B">
        <w:rPr>
          <w:rFonts w:ascii="Cambria" w:hAnsi="Cambria" w:cs="Times New Roman"/>
          <w:sz w:val="24"/>
          <w:szCs w:val="24"/>
        </w:rPr>
        <w:t>s special number is April of 201</w:t>
      </w:r>
      <w:r w:rsidRPr="00EA394B">
        <w:rPr>
          <w:rFonts w:ascii="Cambria" w:hAnsi="Cambria" w:cs="Times New Roman"/>
          <w:sz w:val="24"/>
          <w:szCs w:val="24"/>
        </w:rPr>
        <w:t>6.</w:t>
      </w:r>
    </w:p>
    <w:p w14:paraId="35A723FE" w14:textId="067EAA4C" w:rsidR="00E5197A" w:rsidRPr="005A4571" w:rsidRDefault="005A4571" w:rsidP="005A4571">
      <w:pPr>
        <w:rPr>
          <w:rFonts w:ascii="Cambria" w:hAnsi="Cambria"/>
          <w:b/>
          <w:color w:val="595959" w:themeColor="text1" w:themeTint="A6"/>
          <w:sz w:val="20"/>
          <w:szCs w:val="20"/>
        </w:rPr>
      </w:pPr>
      <w:r w:rsidRPr="005A4571">
        <w:rPr>
          <w:rStyle w:val="Forte"/>
          <w:rFonts w:ascii="Cambria" w:hAnsi="Cambria" w:cs="Arial"/>
          <w:b w:val="0"/>
          <w:color w:val="595959" w:themeColor="text1" w:themeTint="A6"/>
          <w:spacing w:val="-15"/>
          <w:sz w:val="20"/>
          <w:szCs w:val="20"/>
          <w:bdr w:val="none" w:sz="0" w:space="0" w:color="auto" w:frame="1"/>
          <w:shd w:val="clear" w:color="auto" w:fill="FFFFFF"/>
        </w:rPr>
        <w:t>The call for non-themed submissions (articles and reviews) is continuously open.</w:t>
      </w:r>
    </w:p>
    <w:p w14:paraId="4457D0D8" w14:textId="77777777" w:rsidR="005A4571" w:rsidRPr="005A4571" w:rsidRDefault="005A4571" w:rsidP="005A4571">
      <w:pPr>
        <w:rPr>
          <w:rFonts w:ascii="Cambria" w:hAnsi="Cambria"/>
          <w:color w:val="595959" w:themeColor="text1" w:themeTint="A6"/>
          <w:sz w:val="20"/>
          <w:szCs w:val="20"/>
        </w:rPr>
      </w:pPr>
    </w:p>
    <w:p w14:paraId="681C84B6" w14:textId="1E111A41" w:rsidR="00E5197A" w:rsidRPr="00EA394B" w:rsidRDefault="00E752E8" w:rsidP="00E5197A">
      <w:pPr>
        <w:spacing w:before="120" w:after="120" w:line="360" w:lineRule="auto"/>
        <w:ind w:left="900" w:hanging="900"/>
        <w:jc w:val="both"/>
        <w:rPr>
          <w:rFonts w:ascii="Cambria" w:hAnsi="Cambria" w:cs="Times New Roman"/>
          <w:b/>
          <w:sz w:val="24"/>
          <w:szCs w:val="24"/>
          <w:lang w:val="en-US"/>
        </w:rPr>
      </w:pPr>
      <w:r w:rsidRPr="00EA394B">
        <w:rPr>
          <w:rFonts w:ascii="Cambria" w:hAnsi="Cambria" w:cs="Times New Roman"/>
          <w:b/>
          <w:sz w:val="24"/>
          <w:szCs w:val="24"/>
          <w:lang w:val="en-US"/>
        </w:rPr>
        <w:t>References</w:t>
      </w:r>
    </w:p>
    <w:p w14:paraId="7A522DD7" w14:textId="77777777" w:rsidR="00A7795C" w:rsidRPr="00A00A90" w:rsidRDefault="00A7795C" w:rsidP="00A7795C">
      <w:pPr>
        <w:pStyle w:val="Corpodetexto2"/>
        <w:spacing w:line="276" w:lineRule="auto"/>
        <w:ind w:left="567" w:hanging="567"/>
        <w:jc w:val="both"/>
        <w:rPr>
          <w:rFonts w:asciiTheme="majorHAnsi" w:hAnsiTheme="majorHAnsi"/>
          <w:i w:val="0"/>
          <w:sz w:val="24"/>
          <w:szCs w:val="24"/>
          <w:lang w:val="en-GB"/>
        </w:rPr>
      </w:pPr>
      <w:r w:rsidRPr="00A00A90">
        <w:rPr>
          <w:rFonts w:asciiTheme="majorHAnsi" w:hAnsiTheme="majorHAnsi"/>
          <w:i w:val="0"/>
          <w:sz w:val="24"/>
          <w:szCs w:val="24"/>
          <w:lang w:val="en-GB"/>
        </w:rPr>
        <w:t xml:space="preserve">Arthur, Michael (1994), “The </w:t>
      </w:r>
      <w:proofErr w:type="spellStart"/>
      <w:r w:rsidRPr="00A00A90">
        <w:rPr>
          <w:rFonts w:asciiTheme="majorHAnsi" w:hAnsiTheme="majorHAnsi"/>
          <w:i w:val="0"/>
          <w:sz w:val="24"/>
          <w:szCs w:val="24"/>
          <w:lang w:val="en-GB"/>
        </w:rPr>
        <w:t>boundaryless</w:t>
      </w:r>
      <w:proofErr w:type="spellEnd"/>
      <w:r w:rsidRPr="00A00A90">
        <w:rPr>
          <w:rFonts w:asciiTheme="majorHAnsi" w:hAnsiTheme="majorHAnsi"/>
          <w:i w:val="0"/>
          <w:sz w:val="24"/>
          <w:szCs w:val="24"/>
          <w:lang w:val="en-GB"/>
        </w:rPr>
        <w:t xml:space="preserve"> career: A new perspective for organizational inquiry”</w:t>
      </w:r>
      <w:r>
        <w:rPr>
          <w:rFonts w:asciiTheme="majorHAnsi" w:hAnsiTheme="majorHAnsi"/>
          <w:i w:val="0"/>
          <w:sz w:val="24"/>
          <w:szCs w:val="24"/>
          <w:lang w:val="en-GB"/>
        </w:rPr>
        <w:t>,</w:t>
      </w:r>
      <w:r w:rsidRPr="00A00A90">
        <w:rPr>
          <w:rFonts w:asciiTheme="majorHAnsi" w:hAnsiTheme="majorHAnsi"/>
          <w:i w:val="0"/>
          <w:sz w:val="24"/>
          <w:szCs w:val="24"/>
          <w:lang w:val="en-GB"/>
        </w:rPr>
        <w:t xml:space="preserve"> </w:t>
      </w:r>
      <w:r w:rsidRPr="00A00A90">
        <w:rPr>
          <w:rFonts w:asciiTheme="majorHAnsi" w:hAnsiTheme="majorHAnsi"/>
          <w:sz w:val="24"/>
          <w:szCs w:val="24"/>
          <w:lang w:val="en-GB"/>
        </w:rPr>
        <w:t xml:space="preserve">Journal of Organizational </w:t>
      </w:r>
      <w:proofErr w:type="spellStart"/>
      <w:r w:rsidRPr="00A00A90">
        <w:rPr>
          <w:rFonts w:asciiTheme="majorHAnsi" w:hAnsiTheme="majorHAnsi"/>
          <w:sz w:val="24"/>
          <w:szCs w:val="24"/>
          <w:lang w:val="en-GB"/>
        </w:rPr>
        <w:t>Behavior</w:t>
      </w:r>
      <w:proofErr w:type="spellEnd"/>
      <w:r w:rsidRPr="00A00A90">
        <w:rPr>
          <w:rFonts w:asciiTheme="majorHAnsi" w:hAnsiTheme="majorHAnsi"/>
          <w:i w:val="0"/>
          <w:sz w:val="24"/>
          <w:szCs w:val="24"/>
          <w:lang w:val="en-GB"/>
        </w:rPr>
        <w:t>, 15</w:t>
      </w:r>
      <w:r>
        <w:rPr>
          <w:rFonts w:asciiTheme="majorHAnsi" w:hAnsiTheme="majorHAnsi"/>
          <w:i w:val="0"/>
          <w:sz w:val="24"/>
          <w:szCs w:val="24"/>
          <w:lang w:val="en-GB"/>
        </w:rPr>
        <w:t>,</w:t>
      </w:r>
      <w:r w:rsidRPr="00A00A90">
        <w:rPr>
          <w:rFonts w:asciiTheme="majorHAnsi" w:hAnsiTheme="majorHAnsi"/>
          <w:i w:val="0"/>
          <w:sz w:val="24"/>
          <w:szCs w:val="24"/>
          <w:lang w:val="en-GB"/>
        </w:rPr>
        <w:t xml:space="preserve"> 295-306.</w:t>
      </w:r>
    </w:p>
    <w:p w14:paraId="3DB58A6A"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sz w:val="24"/>
          <w:szCs w:val="24"/>
        </w:rPr>
        <w:t>Brown, Phillip</w:t>
      </w:r>
      <w:r>
        <w:rPr>
          <w:rFonts w:asciiTheme="majorHAnsi" w:hAnsiTheme="majorHAnsi" w:cs="Times New Roman"/>
          <w:sz w:val="24"/>
          <w:szCs w:val="24"/>
        </w:rPr>
        <w:t xml:space="preserve">; </w:t>
      </w:r>
      <w:proofErr w:type="spellStart"/>
      <w:r>
        <w:rPr>
          <w:rFonts w:asciiTheme="majorHAnsi" w:hAnsiTheme="majorHAnsi" w:cs="Times New Roman"/>
          <w:sz w:val="24"/>
          <w:szCs w:val="24"/>
        </w:rPr>
        <w:t>Hesketh</w:t>
      </w:r>
      <w:proofErr w:type="spellEnd"/>
      <w:r>
        <w:rPr>
          <w:rFonts w:asciiTheme="majorHAnsi" w:hAnsiTheme="majorHAnsi" w:cs="Times New Roman"/>
          <w:sz w:val="24"/>
          <w:szCs w:val="24"/>
        </w:rPr>
        <w:t>, Anthony;</w:t>
      </w:r>
      <w:r w:rsidRPr="00A00A90">
        <w:rPr>
          <w:rFonts w:asciiTheme="majorHAnsi" w:hAnsiTheme="majorHAnsi" w:cs="Times New Roman"/>
          <w:sz w:val="24"/>
          <w:szCs w:val="24"/>
        </w:rPr>
        <w:t xml:space="preserve"> Williams, Sara (2003), “Employability in a knowledge-driven economy”</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Education and Work,</w:t>
      </w:r>
      <w:r w:rsidRPr="00A00A90">
        <w:rPr>
          <w:rFonts w:asciiTheme="majorHAnsi" w:hAnsiTheme="majorHAnsi" w:cs="Times New Roman"/>
          <w:sz w:val="24"/>
          <w:szCs w:val="24"/>
        </w:rPr>
        <w:t xml:space="preserve"> 16</w:t>
      </w:r>
      <w:r>
        <w:rPr>
          <w:rFonts w:asciiTheme="majorHAnsi" w:hAnsiTheme="majorHAnsi" w:cs="Times New Roman"/>
          <w:sz w:val="24"/>
          <w:szCs w:val="24"/>
        </w:rPr>
        <w:t>,</w:t>
      </w:r>
      <w:r w:rsidRPr="00A00A90">
        <w:rPr>
          <w:rFonts w:asciiTheme="majorHAnsi" w:hAnsiTheme="majorHAnsi" w:cs="Times New Roman"/>
          <w:sz w:val="24"/>
          <w:szCs w:val="24"/>
        </w:rPr>
        <w:t xml:space="preserve"> 107-126.</w:t>
      </w:r>
    </w:p>
    <w:p w14:paraId="788BE157"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lang w:bidi="hi-IN"/>
        </w:rPr>
      </w:pPr>
      <w:proofErr w:type="spellStart"/>
      <w:r w:rsidRPr="00A00A90">
        <w:rPr>
          <w:rFonts w:asciiTheme="majorHAnsi" w:hAnsiTheme="majorHAnsi" w:cs="Times New Roman"/>
          <w:sz w:val="24"/>
          <w:szCs w:val="24"/>
        </w:rPr>
        <w:t>Carvalho</w:t>
      </w:r>
      <w:proofErr w:type="spellEnd"/>
      <w:r w:rsidRPr="00A00A90">
        <w:rPr>
          <w:rFonts w:asciiTheme="majorHAnsi" w:hAnsiTheme="majorHAnsi" w:cs="Times New Roman"/>
          <w:sz w:val="24"/>
          <w:szCs w:val="24"/>
        </w:rPr>
        <w:t>, Teresa (2012), “</w:t>
      </w:r>
      <w:proofErr w:type="spellStart"/>
      <w:r w:rsidRPr="00A00A90">
        <w:rPr>
          <w:rFonts w:asciiTheme="majorHAnsi" w:hAnsiTheme="majorHAnsi" w:cs="Times New Roman"/>
          <w:sz w:val="24"/>
          <w:szCs w:val="24"/>
        </w:rPr>
        <w:t>Managerialism</w:t>
      </w:r>
      <w:proofErr w:type="spellEnd"/>
      <w:r w:rsidRPr="00A00A90">
        <w:rPr>
          <w:rFonts w:asciiTheme="majorHAnsi" w:hAnsiTheme="majorHAnsi" w:cs="Times New Roman"/>
          <w:sz w:val="24"/>
          <w:szCs w:val="24"/>
        </w:rPr>
        <w:t xml:space="preserve"> and professional strategies: A case from nurses in Portugal</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Health, Organization and Management</w:t>
      </w:r>
      <w:r w:rsidRPr="00A00A90">
        <w:rPr>
          <w:rFonts w:asciiTheme="majorHAnsi" w:hAnsiTheme="majorHAnsi" w:cs="Times New Roman"/>
          <w:sz w:val="24"/>
          <w:szCs w:val="24"/>
        </w:rPr>
        <w:t>, 26, 4</w:t>
      </w:r>
      <w:r>
        <w:rPr>
          <w:rFonts w:asciiTheme="majorHAnsi" w:hAnsiTheme="majorHAnsi" w:cs="Times New Roman"/>
          <w:sz w:val="24"/>
          <w:szCs w:val="24"/>
        </w:rPr>
        <w:t>,</w:t>
      </w:r>
      <w:r w:rsidRPr="00A00A90">
        <w:rPr>
          <w:rFonts w:asciiTheme="majorHAnsi" w:hAnsiTheme="majorHAnsi" w:cs="Times New Roman"/>
          <w:sz w:val="24"/>
          <w:szCs w:val="24"/>
          <w:lang w:bidi="hi-IN"/>
        </w:rPr>
        <w:t xml:space="preserve"> 524 – 541.</w:t>
      </w:r>
    </w:p>
    <w:p w14:paraId="2950C8D5"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Carvalho</w:t>
      </w:r>
      <w:proofErr w:type="spellEnd"/>
      <w:r w:rsidRPr="00A00A90">
        <w:rPr>
          <w:rFonts w:asciiTheme="majorHAnsi" w:hAnsiTheme="majorHAnsi" w:cs="Times New Roman"/>
          <w:sz w:val="24"/>
          <w:szCs w:val="24"/>
        </w:rPr>
        <w:t>, Teresa</w:t>
      </w:r>
      <w:r>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Ozkanli</w:t>
      </w:r>
      <w:proofErr w:type="spellEnd"/>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Ozlem</w:t>
      </w:r>
      <w:proofErr w:type="spellEnd"/>
      <w:r>
        <w:rPr>
          <w:rFonts w:asciiTheme="majorHAnsi" w:hAnsiTheme="majorHAnsi" w:cs="Times New Roman"/>
          <w:sz w:val="24"/>
          <w:szCs w:val="24"/>
        </w:rPr>
        <w:t>; Peterson, Helen;</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Prozesky</w:t>
      </w:r>
      <w:proofErr w:type="spellEnd"/>
      <w:r w:rsidRPr="00A00A90">
        <w:rPr>
          <w:rFonts w:asciiTheme="majorHAnsi" w:hAnsiTheme="majorHAnsi" w:cs="Times New Roman"/>
          <w:sz w:val="24"/>
          <w:szCs w:val="24"/>
        </w:rPr>
        <w:t>, Helen (</w:t>
      </w:r>
      <w:r w:rsidRPr="00A00A90">
        <w:rPr>
          <w:rFonts w:asciiTheme="majorHAnsi" w:hAnsiTheme="majorHAnsi" w:cs="Times New Roman"/>
          <w:iCs/>
          <w:sz w:val="24"/>
          <w:szCs w:val="24"/>
        </w:rPr>
        <w:t>2013</w:t>
      </w:r>
      <w:r w:rsidRPr="00A00A90">
        <w:rPr>
          <w:rFonts w:asciiTheme="majorHAnsi" w:hAnsiTheme="majorHAnsi" w:cs="Times New Roman"/>
          <w:sz w:val="24"/>
          <w:szCs w:val="24"/>
        </w:rPr>
        <w:t>) “Building academic careers”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36565">
        <w:rPr>
          <w:rFonts w:asciiTheme="majorHAnsi" w:hAnsiTheme="majorHAnsi" w:cs="Times New Roman"/>
          <w:i/>
          <w:sz w:val="24"/>
          <w:szCs w:val="24"/>
        </w:rPr>
        <w:t>in</w:t>
      </w:r>
      <w:r w:rsidRPr="00A00A90">
        <w:rPr>
          <w:rFonts w:asciiTheme="majorHAnsi" w:hAnsiTheme="majorHAnsi" w:cs="Times New Roman"/>
          <w:sz w:val="24"/>
          <w:szCs w:val="24"/>
        </w:rPr>
        <w:t xml:space="preserve"> Barbara </w:t>
      </w:r>
      <w:proofErr w:type="spellStart"/>
      <w:r w:rsidRPr="00A00A90">
        <w:rPr>
          <w:rFonts w:asciiTheme="majorHAnsi" w:hAnsiTheme="majorHAnsi" w:cs="Times New Roman"/>
          <w:sz w:val="24"/>
          <w:szCs w:val="24"/>
        </w:rPr>
        <w:t>Bagilhole</w:t>
      </w:r>
      <w:proofErr w:type="spellEnd"/>
      <w:r w:rsidRPr="00A00A90">
        <w:rPr>
          <w:rFonts w:asciiTheme="majorHAnsi" w:hAnsiTheme="majorHAnsi" w:cs="Times New Roman"/>
          <w:sz w:val="24"/>
          <w:szCs w:val="24"/>
        </w:rPr>
        <w:t xml:space="preserve"> and Kate White (</w:t>
      </w:r>
      <w:proofErr w:type="spellStart"/>
      <w:r w:rsidRPr="00A00A90">
        <w:rPr>
          <w:rFonts w:asciiTheme="majorHAnsi" w:hAnsiTheme="majorHAnsi" w:cs="Times New Roman"/>
          <w:sz w:val="24"/>
          <w:szCs w:val="24"/>
        </w:rPr>
        <w:t>Eds</w:t>
      </w:r>
      <w:proofErr w:type="spellEnd"/>
      <w:r w:rsidRPr="00A00A90">
        <w:rPr>
          <w:rFonts w:asciiTheme="majorHAnsi" w:hAnsiTheme="majorHAnsi" w:cs="Times New Roman"/>
          <w:sz w:val="24"/>
          <w:szCs w:val="24"/>
        </w:rPr>
        <w:t>)</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iCs/>
          <w:sz w:val="24"/>
          <w:szCs w:val="24"/>
        </w:rPr>
        <w:t>Battle scars: Reflections of women in academia</w:t>
      </w:r>
      <w:r>
        <w:rPr>
          <w:rFonts w:asciiTheme="majorHAnsi" w:hAnsiTheme="majorHAnsi" w:cs="Times New Roman"/>
          <w:sz w:val="24"/>
          <w:szCs w:val="24"/>
        </w:rPr>
        <w:t>,</w:t>
      </w:r>
      <w:r w:rsidRPr="00A00A90">
        <w:rPr>
          <w:rFonts w:asciiTheme="majorHAnsi" w:hAnsiTheme="majorHAnsi" w:cs="Times New Roman"/>
          <w:sz w:val="24"/>
          <w:szCs w:val="24"/>
        </w:rPr>
        <w:t xml:space="preserve"> Hampshire</w:t>
      </w:r>
      <w:r>
        <w:rPr>
          <w:rFonts w:asciiTheme="majorHAnsi" w:hAnsiTheme="majorHAnsi" w:cs="Times New Roman"/>
          <w:sz w:val="24"/>
          <w:szCs w:val="24"/>
        </w:rPr>
        <w:t>,</w:t>
      </w:r>
      <w:r w:rsidRPr="00A00A90">
        <w:rPr>
          <w:rFonts w:asciiTheme="majorHAnsi" w:hAnsiTheme="majorHAnsi" w:cs="Times New Roman"/>
          <w:sz w:val="24"/>
          <w:szCs w:val="24"/>
        </w:rPr>
        <w:t xml:space="preserve"> Palgrave MacMillan, pp</w:t>
      </w:r>
      <w:r>
        <w:rPr>
          <w:rFonts w:asciiTheme="majorHAnsi" w:hAnsiTheme="majorHAnsi" w:cs="Times New Roman"/>
          <w:sz w:val="24"/>
          <w:szCs w:val="24"/>
        </w:rPr>
        <w:t>,</w:t>
      </w:r>
      <w:r w:rsidRPr="00A00A90">
        <w:rPr>
          <w:rFonts w:asciiTheme="majorHAnsi" w:hAnsiTheme="majorHAnsi" w:cs="Times New Roman"/>
          <w:sz w:val="24"/>
          <w:szCs w:val="24"/>
        </w:rPr>
        <w:t xml:space="preserve"> 127-168.</w:t>
      </w:r>
    </w:p>
    <w:p w14:paraId="1B356188"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Carvalho</w:t>
      </w:r>
      <w:proofErr w:type="spellEnd"/>
      <w:r w:rsidRPr="00A00A90">
        <w:rPr>
          <w:rFonts w:asciiTheme="majorHAnsi" w:hAnsiTheme="majorHAnsi" w:cs="Times New Roman"/>
          <w:sz w:val="24"/>
          <w:szCs w:val="24"/>
        </w:rPr>
        <w:t xml:space="preserve">, Teresa (2014), “Changing connections between professionalism and </w:t>
      </w:r>
      <w:proofErr w:type="spellStart"/>
      <w:r w:rsidRPr="00A00A90">
        <w:rPr>
          <w:rFonts w:asciiTheme="majorHAnsi" w:hAnsiTheme="majorHAnsi" w:cs="Times New Roman"/>
          <w:sz w:val="24"/>
          <w:szCs w:val="24"/>
        </w:rPr>
        <w:t>managerialism</w:t>
      </w:r>
      <w:proofErr w:type="spellEnd"/>
      <w:r w:rsidRPr="00A00A90">
        <w:rPr>
          <w:rFonts w:asciiTheme="majorHAnsi" w:hAnsiTheme="majorHAnsi" w:cs="Times New Roman"/>
          <w:sz w:val="24"/>
          <w:szCs w:val="24"/>
        </w:rPr>
        <w:t>: A case study of nursing in Portugal”</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Journal of Professions and Organization,</w:t>
      </w:r>
      <w:r w:rsidRPr="00A00A90">
        <w:rPr>
          <w:rFonts w:asciiTheme="majorHAnsi" w:hAnsiTheme="majorHAnsi" w:cs="Times New Roman"/>
          <w:sz w:val="24"/>
          <w:szCs w:val="24"/>
        </w:rPr>
        <w:t xml:space="preserve"> 1, 2</w:t>
      </w:r>
      <w:r>
        <w:rPr>
          <w:rFonts w:asciiTheme="majorHAnsi" w:hAnsiTheme="majorHAnsi" w:cs="Times New Roman"/>
          <w:sz w:val="24"/>
          <w:szCs w:val="24"/>
        </w:rPr>
        <w:t>,</w:t>
      </w:r>
      <w:r w:rsidRPr="00A00A90">
        <w:rPr>
          <w:rFonts w:asciiTheme="majorHAnsi" w:hAnsiTheme="majorHAnsi" w:cs="Times New Roman"/>
          <w:sz w:val="24"/>
          <w:szCs w:val="24"/>
        </w:rPr>
        <w:t xml:space="preserve"> 1-15.</w:t>
      </w:r>
    </w:p>
    <w:p w14:paraId="69EB6330"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highlight w:val="yellow"/>
        </w:rPr>
      </w:pPr>
      <w:proofErr w:type="spellStart"/>
      <w:r w:rsidRPr="00A00A90">
        <w:rPr>
          <w:rFonts w:asciiTheme="majorHAnsi" w:hAnsiTheme="majorHAnsi" w:cs="Times New Roman"/>
          <w:sz w:val="24"/>
          <w:szCs w:val="24"/>
        </w:rPr>
        <w:t>Evetts</w:t>
      </w:r>
      <w:proofErr w:type="spellEnd"/>
      <w:r w:rsidRPr="00A00A90">
        <w:rPr>
          <w:rFonts w:asciiTheme="majorHAnsi" w:hAnsiTheme="majorHAnsi" w:cs="Times New Roman"/>
          <w:sz w:val="24"/>
          <w:szCs w:val="24"/>
        </w:rPr>
        <w:t xml:space="preserve">, Julie (2003), “The sociological analysis of professionalism occupational change in the modern world”, </w:t>
      </w:r>
      <w:r w:rsidRPr="00A00A90">
        <w:rPr>
          <w:rFonts w:asciiTheme="majorHAnsi" w:hAnsiTheme="majorHAnsi" w:cs="Times New Roman"/>
          <w:i/>
          <w:sz w:val="24"/>
          <w:szCs w:val="24"/>
        </w:rPr>
        <w:t>International Sociology</w:t>
      </w:r>
      <w:r w:rsidRPr="00A00A90">
        <w:rPr>
          <w:rFonts w:asciiTheme="majorHAnsi" w:hAnsiTheme="majorHAnsi" w:cs="Times New Roman"/>
          <w:sz w:val="24"/>
          <w:szCs w:val="24"/>
        </w:rPr>
        <w:t>, 18, 2</w:t>
      </w:r>
      <w:r>
        <w:rPr>
          <w:rFonts w:asciiTheme="majorHAnsi" w:hAnsiTheme="majorHAnsi" w:cs="Times New Roman"/>
          <w:sz w:val="24"/>
          <w:szCs w:val="24"/>
        </w:rPr>
        <w:t>,</w:t>
      </w:r>
      <w:r w:rsidRPr="00A00A90">
        <w:rPr>
          <w:rFonts w:asciiTheme="majorHAnsi" w:hAnsiTheme="majorHAnsi" w:cs="Times New Roman"/>
          <w:sz w:val="24"/>
          <w:szCs w:val="24"/>
        </w:rPr>
        <w:t xml:space="preserve"> 395-415.</w:t>
      </w:r>
      <w:r w:rsidRPr="00A00A90">
        <w:rPr>
          <w:rFonts w:asciiTheme="majorHAnsi" w:hAnsiTheme="majorHAnsi" w:cs="Times New Roman"/>
          <w:sz w:val="24"/>
          <w:szCs w:val="24"/>
          <w:highlight w:val="yellow"/>
        </w:rPr>
        <w:t xml:space="preserve"> </w:t>
      </w:r>
    </w:p>
    <w:p w14:paraId="06491EE7"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Evetts</w:t>
      </w:r>
      <w:proofErr w:type="spellEnd"/>
      <w:r w:rsidRPr="00A00A90">
        <w:rPr>
          <w:rFonts w:asciiTheme="majorHAnsi" w:hAnsiTheme="majorHAnsi" w:cs="Times New Roman"/>
          <w:sz w:val="24"/>
          <w:szCs w:val="24"/>
        </w:rPr>
        <w:t>, Julie (2000), “Analysing change in women’s careers”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Gender, Work and Organization,</w:t>
      </w:r>
      <w:r w:rsidRPr="00A00A90">
        <w:rPr>
          <w:rFonts w:asciiTheme="majorHAnsi" w:hAnsiTheme="majorHAnsi" w:cs="Times New Roman"/>
          <w:sz w:val="24"/>
          <w:szCs w:val="24"/>
        </w:rPr>
        <w:t xml:space="preserve"> 7</w:t>
      </w:r>
      <w:r>
        <w:rPr>
          <w:rFonts w:asciiTheme="majorHAnsi" w:hAnsiTheme="majorHAnsi" w:cs="Times New Roman"/>
          <w:sz w:val="24"/>
          <w:szCs w:val="24"/>
        </w:rPr>
        <w:t>,</w:t>
      </w:r>
      <w:r w:rsidRPr="00A00A90">
        <w:rPr>
          <w:rFonts w:asciiTheme="majorHAnsi" w:hAnsiTheme="majorHAnsi" w:cs="Times New Roman"/>
          <w:sz w:val="24"/>
          <w:szCs w:val="24"/>
        </w:rPr>
        <w:t xml:space="preserve"> 57-67</w:t>
      </w:r>
    </w:p>
    <w:p w14:paraId="3E333E10" w14:textId="77777777" w:rsidR="00A7795C" w:rsidRPr="00A00A90" w:rsidRDefault="00A7795C" w:rsidP="00A7795C">
      <w:pPr>
        <w:pStyle w:val="Textodenotadefim"/>
        <w:spacing w:line="276" w:lineRule="auto"/>
        <w:ind w:left="567" w:hanging="567"/>
        <w:jc w:val="both"/>
        <w:rPr>
          <w:rStyle w:val="CharacterStyle2"/>
          <w:rFonts w:asciiTheme="majorHAnsi" w:hAnsiTheme="majorHAnsi"/>
          <w:sz w:val="24"/>
          <w:szCs w:val="24"/>
        </w:rPr>
      </w:pPr>
      <w:proofErr w:type="spellStart"/>
      <w:r w:rsidRPr="00A00A90">
        <w:rPr>
          <w:rStyle w:val="CharacterStyle2"/>
          <w:rFonts w:asciiTheme="majorHAnsi" w:hAnsiTheme="majorHAnsi"/>
          <w:sz w:val="24"/>
          <w:szCs w:val="24"/>
        </w:rPr>
        <w:t>Freidson</w:t>
      </w:r>
      <w:proofErr w:type="spellEnd"/>
      <w:r w:rsidRPr="00A00A90">
        <w:rPr>
          <w:rStyle w:val="CharacterStyle2"/>
          <w:rFonts w:asciiTheme="majorHAnsi" w:hAnsiTheme="majorHAnsi"/>
          <w:sz w:val="24"/>
          <w:szCs w:val="24"/>
        </w:rPr>
        <w:t>, Eliot (2001), Professionalism</w:t>
      </w:r>
      <w:r>
        <w:rPr>
          <w:rStyle w:val="CharacterStyle2"/>
          <w:rFonts w:asciiTheme="majorHAnsi" w:hAnsiTheme="majorHAnsi"/>
          <w:i/>
          <w:iCs/>
          <w:sz w:val="24"/>
          <w:szCs w:val="24"/>
        </w:rPr>
        <w:t xml:space="preserve"> -</w:t>
      </w:r>
      <w:r w:rsidRPr="00A00A90">
        <w:rPr>
          <w:rStyle w:val="CharacterStyle2"/>
          <w:rFonts w:asciiTheme="majorHAnsi" w:hAnsiTheme="majorHAnsi"/>
          <w:sz w:val="24"/>
          <w:szCs w:val="24"/>
        </w:rPr>
        <w:t xml:space="preserve"> The Third Logic</w:t>
      </w:r>
      <w:r>
        <w:rPr>
          <w:rStyle w:val="CharacterStyle2"/>
          <w:rFonts w:asciiTheme="majorHAnsi" w:hAnsiTheme="majorHAnsi"/>
          <w:i/>
          <w:iCs/>
          <w:sz w:val="24"/>
          <w:szCs w:val="24"/>
        </w:rPr>
        <w:t>,</w:t>
      </w:r>
      <w:r w:rsidRPr="00A00A90">
        <w:rPr>
          <w:rStyle w:val="CharacterStyle2"/>
          <w:rFonts w:asciiTheme="majorHAnsi" w:hAnsiTheme="majorHAnsi"/>
          <w:sz w:val="24"/>
          <w:szCs w:val="24"/>
        </w:rPr>
        <w:t xml:space="preserve"> Cambridge</w:t>
      </w:r>
      <w:r>
        <w:rPr>
          <w:rStyle w:val="CharacterStyle2"/>
          <w:rFonts w:asciiTheme="majorHAnsi" w:hAnsiTheme="majorHAnsi"/>
          <w:sz w:val="24"/>
          <w:szCs w:val="24"/>
        </w:rPr>
        <w:t>,</w:t>
      </w:r>
      <w:r w:rsidRPr="00A00A90">
        <w:rPr>
          <w:rStyle w:val="CharacterStyle2"/>
          <w:rFonts w:asciiTheme="majorHAnsi" w:hAnsiTheme="majorHAnsi"/>
          <w:sz w:val="24"/>
          <w:szCs w:val="24"/>
        </w:rPr>
        <w:t xml:space="preserve"> Polity Press. </w:t>
      </w:r>
    </w:p>
    <w:p w14:paraId="4EE0C3DA"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t>Guest, David;</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Sturges</w:t>
      </w:r>
      <w:proofErr w:type="spellEnd"/>
      <w:r w:rsidRPr="00A00A90">
        <w:rPr>
          <w:rFonts w:asciiTheme="majorHAnsi" w:hAnsiTheme="majorHAnsi" w:cs="Times New Roman"/>
          <w:sz w:val="24"/>
          <w:szCs w:val="24"/>
        </w:rPr>
        <w:t>, Jane (2007), “Living to work – working to live: conceptualizations of careers among contemporary workers”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36565">
        <w:rPr>
          <w:rFonts w:asciiTheme="majorHAnsi" w:hAnsiTheme="majorHAnsi" w:cs="Times New Roman"/>
          <w:i/>
          <w:sz w:val="24"/>
          <w:szCs w:val="24"/>
        </w:rPr>
        <w:t>in</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Gunz</w:t>
      </w:r>
      <w:proofErr w:type="spellEnd"/>
      <w:r w:rsidRPr="00A00A90">
        <w:rPr>
          <w:rFonts w:asciiTheme="majorHAnsi" w:hAnsiTheme="majorHAnsi" w:cs="Times New Roman"/>
          <w:sz w:val="24"/>
          <w:szCs w:val="24"/>
        </w:rPr>
        <w:t xml:space="preserve">, H and </w:t>
      </w:r>
      <w:proofErr w:type="spellStart"/>
      <w:r w:rsidRPr="00A00A90">
        <w:rPr>
          <w:rFonts w:asciiTheme="majorHAnsi" w:hAnsiTheme="majorHAnsi" w:cs="Times New Roman"/>
          <w:sz w:val="24"/>
          <w:szCs w:val="24"/>
        </w:rPr>
        <w:t>Peiperl</w:t>
      </w:r>
      <w:proofErr w:type="spellEnd"/>
      <w:r w:rsidRPr="00A00A90">
        <w:rPr>
          <w:rFonts w:asciiTheme="majorHAnsi" w:hAnsiTheme="majorHAnsi" w:cs="Times New Roman"/>
          <w:sz w:val="24"/>
          <w:szCs w:val="24"/>
        </w:rPr>
        <w:t xml:space="preserve">, M. (eds.), </w:t>
      </w:r>
      <w:r w:rsidRPr="00A00A90">
        <w:rPr>
          <w:rFonts w:asciiTheme="majorHAnsi" w:hAnsiTheme="majorHAnsi" w:cs="Times New Roman"/>
          <w:i/>
          <w:sz w:val="24"/>
          <w:szCs w:val="24"/>
        </w:rPr>
        <w:t>Handbook of Career Studies</w:t>
      </w:r>
      <w:r>
        <w:rPr>
          <w:rFonts w:asciiTheme="majorHAnsi" w:hAnsiTheme="majorHAnsi" w:cs="Times New Roman"/>
          <w:sz w:val="24"/>
          <w:szCs w:val="24"/>
        </w:rPr>
        <w:t>,</w:t>
      </w:r>
      <w:r w:rsidRPr="00A00A90">
        <w:rPr>
          <w:rFonts w:asciiTheme="majorHAnsi" w:hAnsiTheme="majorHAnsi" w:cs="Times New Roman"/>
          <w:sz w:val="24"/>
          <w:szCs w:val="24"/>
        </w:rPr>
        <w:t xml:space="preserve"> London</w:t>
      </w:r>
      <w:r>
        <w:rPr>
          <w:rFonts w:asciiTheme="majorHAnsi" w:hAnsiTheme="majorHAnsi" w:cs="Times New Roman"/>
          <w:sz w:val="24"/>
          <w:szCs w:val="24"/>
        </w:rPr>
        <w:t>,</w:t>
      </w:r>
      <w:r w:rsidRPr="00A00A90">
        <w:rPr>
          <w:rFonts w:asciiTheme="majorHAnsi" w:hAnsiTheme="majorHAnsi" w:cs="Times New Roman"/>
          <w:sz w:val="24"/>
          <w:szCs w:val="24"/>
        </w:rPr>
        <w:t xml:space="preserve"> Sage, 310-326.</w:t>
      </w:r>
    </w:p>
    <w:p w14:paraId="1FC66C72"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lastRenderedPageBreak/>
        <w:t xml:space="preserve">Kirkpatrick, Ian; </w:t>
      </w:r>
      <w:proofErr w:type="spellStart"/>
      <w:r>
        <w:rPr>
          <w:rFonts w:asciiTheme="majorHAnsi" w:hAnsiTheme="majorHAnsi" w:cs="Times New Roman"/>
          <w:sz w:val="24"/>
          <w:szCs w:val="24"/>
        </w:rPr>
        <w:t>Ackroyd</w:t>
      </w:r>
      <w:proofErr w:type="spellEnd"/>
      <w:r>
        <w:rPr>
          <w:rFonts w:asciiTheme="majorHAnsi" w:hAnsiTheme="majorHAnsi" w:cs="Times New Roman"/>
          <w:sz w:val="24"/>
          <w:szCs w:val="24"/>
        </w:rPr>
        <w:t>, Stephen;</w:t>
      </w:r>
      <w:r w:rsidRPr="00A00A90">
        <w:rPr>
          <w:rFonts w:asciiTheme="majorHAnsi" w:hAnsiTheme="majorHAnsi" w:cs="Times New Roman"/>
          <w:sz w:val="24"/>
          <w:szCs w:val="24"/>
        </w:rPr>
        <w:t xml:space="preserve"> Walker, Richard (2005), </w:t>
      </w:r>
      <w:proofErr w:type="gramStart"/>
      <w:r w:rsidRPr="00A00A90">
        <w:rPr>
          <w:rFonts w:asciiTheme="majorHAnsi" w:hAnsiTheme="majorHAnsi" w:cs="Times New Roman"/>
          <w:i/>
          <w:sz w:val="24"/>
          <w:szCs w:val="24"/>
        </w:rPr>
        <w:t>The</w:t>
      </w:r>
      <w:proofErr w:type="gramEnd"/>
      <w:r w:rsidRPr="00A00A90">
        <w:rPr>
          <w:rFonts w:asciiTheme="majorHAnsi" w:hAnsiTheme="majorHAnsi" w:cs="Times New Roman"/>
          <w:i/>
          <w:sz w:val="24"/>
          <w:szCs w:val="24"/>
        </w:rPr>
        <w:t xml:space="preserve"> New </w:t>
      </w:r>
      <w:proofErr w:type="spellStart"/>
      <w:r w:rsidRPr="00A00A90">
        <w:rPr>
          <w:rFonts w:asciiTheme="majorHAnsi" w:hAnsiTheme="majorHAnsi" w:cs="Times New Roman"/>
          <w:i/>
          <w:sz w:val="24"/>
          <w:szCs w:val="24"/>
        </w:rPr>
        <w:t>Managerialism</w:t>
      </w:r>
      <w:proofErr w:type="spellEnd"/>
      <w:r w:rsidRPr="00A00A90">
        <w:rPr>
          <w:rFonts w:asciiTheme="majorHAnsi" w:hAnsiTheme="majorHAnsi" w:cs="Times New Roman"/>
          <w:i/>
          <w:sz w:val="24"/>
          <w:szCs w:val="24"/>
        </w:rPr>
        <w:t xml:space="preserve"> and Public Service Professions</w:t>
      </w:r>
      <w:r>
        <w:rPr>
          <w:rFonts w:asciiTheme="majorHAnsi" w:hAnsiTheme="majorHAnsi" w:cs="Times New Roman"/>
          <w:sz w:val="24"/>
          <w:szCs w:val="24"/>
        </w:rPr>
        <w:t>,</w:t>
      </w:r>
      <w:r w:rsidRPr="00A00A90">
        <w:rPr>
          <w:rFonts w:asciiTheme="majorHAnsi" w:hAnsiTheme="majorHAnsi" w:cs="Times New Roman"/>
          <w:sz w:val="24"/>
          <w:szCs w:val="24"/>
        </w:rPr>
        <w:t xml:space="preserve"> New York</w:t>
      </w:r>
      <w:r>
        <w:rPr>
          <w:rFonts w:asciiTheme="majorHAnsi" w:hAnsiTheme="majorHAnsi" w:cs="Times New Roman"/>
          <w:sz w:val="24"/>
          <w:szCs w:val="24"/>
        </w:rPr>
        <w:t>,</w:t>
      </w:r>
      <w:r w:rsidRPr="00A00A90">
        <w:rPr>
          <w:rFonts w:asciiTheme="majorHAnsi" w:hAnsiTheme="majorHAnsi" w:cs="Times New Roman"/>
          <w:sz w:val="24"/>
          <w:szCs w:val="24"/>
        </w:rPr>
        <w:t xml:space="preserve"> Palgrave Macmillan.</w:t>
      </w:r>
    </w:p>
    <w:p w14:paraId="1A3B1A9F"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K</w:t>
      </w:r>
      <w:r>
        <w:rPr>
          <w:rFonts w:asciiTheme="majorHAnsi" w:hAnsiTheme="majorHAnsi" w:cs="Times New Roman"/>
          <w:sz w:val="24"/>
          <w:szCs w:val="24"/>
        </w:rPr>
        <w:t>uhlmann</w:t>
      </w:r>
      <w:proofErr w:type="spellEnd"/>
      <w:r>
        <w:rPr>
          <w:rFonts w:asciiTheme="majorHAnsi" w:hAnsiTheme="majorHAnsi" w:cs="Times New Roman"/>
          <w:sz w:val="24"/>
          <w:szCs w:val="24"/>
        </w:rPr>
        <w:t xml:space="preserve">, Ellen; </w:t>
      </w:r>
      <w:r w:rsidRPr="00A00A90">
        <w:rPr>
          <w:rFonts w:asciiTheme="majorHAnsi" w:hAnsiTheme="majorHAnsi" w:cs="Times New Roman"/>
          <w:sz w:val="24"/>
          <w:szCs w:val="24"/>
        </w:rPr>
        <w:t xml:space="preserve">Saks, Mike (eds.) (2008), </w:t>
      </w:r>
      <w:r w:rsidRPr="00A00A90">
        <w:rPr>
          <w:rFonts w:asciiTheme="majorHAnsi" w:hAnsiTheme="majorHAnsi" w:cs="Times New Roman"/>
          <w:i/>
          <w:sz w:val="24"/>
          <w:szCs w:val="24"/>
        </w:rPr>
        <w:t>Rethinking Professional Governance: International Directions in Health Care</w:t>
      </w:r>
      <w:r>
        <w:rPr>
          <w:rFonts w:asciiTheme="majorHAnsi" w:hAnsiTheme="majorHAnsi" w:cs="Times New Roman"/>
          <w:sz w:val="24"/>
          <w:szCs w:val="24"/>
        </w:rPr>
        <w:t>,</w:t>
      </w:r>
      <w:r w:rsidRPr="00A00A90">
        <w:rPr>
          <w:rFonts w:asciiTheme="majorHAnsi" w:hAnsiTheme="majorHAnsi" w:cs="Times New Roman"/>
          <w:sz w:val="24"/>
          <w:szCs w:val="24"/>
        </w:rPr>
        <w:t xml:space="preserve"> London</w:t>
      </w:r>
      <w:r>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gramStart"/>
      <w:r w:rsidRPr="00A00A90">
        <w:rPr>
          <w:rFonts w:asciiTheme="majorHAnsi" w:hAnsiTheme="majorHAnsi" w:cs="Times New Roman"/>
          <w:sz w:val="24"/>
          <w:szCs w:val="24"/>
        </w:rPr>
        <w:t>The</w:t>
      </w:r>
      <w:proofErr w:type="gramEnd"/>
      <w:r w:rsidRPr="00A00A90">
        <w:rPr>
          <w:rFonts w:asciiTheme="majorHAnsi" w:hAnsiTheme="majorHAnsi" w:cs="Times New Roman"/>
          <w:sz w:val="24"/>
          <w:szCs w:val="24"/>
        </w:rPr>
        <w:t xml:space="preserve"> Policy Press.</w:t>
      </w:r>
    </w:p>
    <w:p w14:paraId="68790AFE"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sidRPr="00A00A90">
        <w:rPr>
          <w:rFonts w:asciiTheme="majorHAnsi" w:hAnsiTheme="majorHAnsi" w:cs="Times New Roman"/>
          <w:sz w:val="24"/>
          <w:szCs w:val="24"/>
        </w:rPr>
        <w:t>Mayrhofer</w:t>
      </w:r>
      <w:proofErr w:type="spellEnd"/>
      <w:r w:rsidRPr="00A00A90">
        <w:rPr>
          <w:rFonts w:asciiTheme="majorHAnsi" w:hAnsiTheme="majorHAnsi" w:cs="Times New Roman"/>
          <w:sz w:val="24"/>
          <w:szCs w:val="24"/>
        </w:rPr>
        <w:t>, Wolfgang</w:t>
      </w:r>
      <w:r>
        <w:rPr>
          <w:rFonts w:asciiTheme="majorHAnsi" w:hAnsiTheme="majorHAnsi" w:cs="Times New Roman"/>
          <w:sz w:val="24"/>
          <w:szCs w:val="24"/>
        </w:rPr>
        <w:t>; Meyer, Michael;</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Steyrer</w:t>
      </w:r>
      <w:proofErr w:type="spellEnd"/>
      <w:r w:rsidRPr="00A00A90">
        <w:rPr>
          <w:rFonts w:asciiTheme="majorHAnsi" w:hAnsiTheme="majorHAnsi" w:cs="Times New Roman"/>
          <w:sz w:val="24"/>
          <w:szCs w:val="24"/>
        </w:rPr>
        <w:t>, Johannes (2007), “Contextual issues in the study of careers”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36565">
        <w:rPr>
          <w:rFonts w:asciiTheme="majorHAnsi" w:hAnsiTheme="majorHAnsi" w:cs="Times New Roman"/>
          <w:i/>
          <w:sz w:val="24"/>
          <w:szCs w:val="24"/>
        </w:rPr>
        <w:t>in</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Gunz</w:t>
      </w:r>
      <w:proofErr w:type="spellEnd"/>
      <w:r w:rsidRPr="00A00A90">
        <w:rPr>
          <w:rFonts w:asciiTheme="majorHAnsi" w:hAnsiTheme="majorHAnsi" w:cs="Times New Roman"/>
          <w:sz w:val="24"/>
          <w:szCs w:val="24"/>
        </w:rPr>
        <w:t xml:space="preserve">, H. and </w:t>
      </w:r>
      <w:proofErr w:type="spellStart"/>
      <w:r w:rsidRPr="00A00A90">
        <w:rPr>
          <w:rFonts w:asciiTheme="majorHAnsi" w:hAnsiTheme="majorHAnsi" w:cs="Times New Roman"/>
          <w:sz w:val="24"/>
          <w:szCs w:val="24"/>
        </w:rPr>
        <w:t>Peiperl</w:t>
      </w:r>
      <w:proofErr w:type="spellEnd"/>
      <w:r w:rsidRPr="00A00A90">
        <w:rPr>
          <w:rFonts w:asciiTheme="majorHAnsi" w:hAnsiTheme="majorHAnsi" w:cs="Times New Roman"/>
          <w:sz w:val="24"/>
          <w:szCs w:val="24"/>
        </w:rPr>
        <w:t xml:space="preserve">, M. (eds.), </w:t>
      </w:r>
      <w:r w:rsidRPr="00A00A90">
        <w:rPr>
          <w:rFonts w:asciiTheme="majorHAnsi" w:hAnsiTheme="majorHAnsi" w:cs="Times New Roman"/>
          <w:i/>
          <w:sz w:val="24"/>
          <w:szCs w:val="24"/>
        </w:rPr>
        <w:t>Handbook of Career Studies</w:t>
      </w:r>
      <w:r>
        <w:rPr>
          <w:rFonts w:asciiTheme="majorHAnsi" w:hAnsiTheme="majorHAnsi" w:cs="Times New Roman"/>
          <w:sz w:val="24"/>
          <w:szCs w:val="24"/>
        </w:rPr>
        <w:t>,</w:t>
      </w:r>
      <w:r w:rsidRPr="00A00A90">
        <w:rPr>
          <w:rFonts w:asciiTheme="majorHAnsi" w:hAnsiTheme="majorHAnsi" w:cs="Times New Roman"/>
          <w:sz w:val="24"/>
          <w:szCs w:val="24"/>
        </w:rPr>
        <w:t xml:space="preserve"> London</w:t>
      </w:r>
      <w:r>
        <w:rPr>
          <w:rFonts w:asciiTheme="majorHAnsi" w:hAnsiTheme="majorHAnsi" w:cs="Times New Roman"/>
          <w:sz w:val="24"/>
          <w:szCs w:val="24"/>
        </w:rPr>
        <w:t>,</w:t>
      </w:r>
      <w:r w:rsidRPr="00A00A90">
        <w:rPr>
          <w:rFonts w:asciiTheme="majorHAnsi" w:hAnsiTheme="majorHAnsi" w:cs="Times New Roman"/>
          <w:sz w:val="24"/>
          <w:szCs w:val="24"/>
        </w:rPr>
        <w:t xml:space="preserve"> Sage, 215-240.</w:t>
      </w:r>
    </w:p>
    <w:p w14:paraId="06A7AC30"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Pr>
          <w:rFonts w:asciiTheme="majorHAnsi" w:hAnsiTheme="majorHAnsi" w:cs="Times New Roman"/>
          <w:sz w:val="24"/>
          <w:szCs w:val="24"/>
        </w:rPr>
        <w:t>Moreau, Marie-Pierre;</w:t>
      </w:r>
      <w:r w:rsidRPr="00A00A90">
        <w:rPr>
          <w:rFonts w:asciiTheme="majorHAnsi" w:hAnsiTheme="majorHAnsi" w:cs="Times New Roman"/>
          <w:sz w:val="24"/>
          <w:szCs w:val="24"/>
        </w:rPr>
        <w:t xml:space="preserve"> </w:t>
      </w:r>
      <w:proofErr w:type="spellStart"/>
      <w:r w:rsidRPr="00A00A90">
        <w:rPr>
          <w:rFonts w:asciiTheme="majorHAnsi" w:hAnsiTheme="majorHAnsi" w:cs="Times New Roman"/>
          <w:sz w:val="24"/>
          <w:szCs w:val="24"/>
        </w:rPr>
        <w:t>Leathwood</w:t>
      </w:r>
      <w:proofErr w:type="spellEnd"/>
      <w:r w:rsidRPr="00A00A90">
        <w:rPr>
          <w:rFonts w:asciiTheme="majorHAnsi" w:hAnsiTheme="majorHAnsi" w:cs="Times New Roman"/>
          <w:sz w:val="24"/>
          <w:szCs w:val="24"/>
        </w:rPr>
        <w:t>, Carole (2006), “Graduates’ employment and the discourse of employability: a critical analysis”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 xml:space="preserve">Journal of Education and Work, </w:t>
      </w:r>
      <w:r w:rsidRPr="00A00A90">
        <w:rPr>
          <w:rFonts w:asciiTheme="majorHAnsi" w:hAnsiTheme="majorHAnsi" w:cs="Times New Roman"/>
          <w:sz w:val="24"/>
          <w:szCs w:val="24"/>
        </w:rPr>
        <w:t>19</w:t>
      </w:r>
      <w:r>
        <w:rPr>
          <w:rFonts w:asciiTheme="majorHAnsi" w:hAnsiTheme="majorHAnsi" w:cs="Times New Roman"/>
          <w:sz w:val="24"/>
          <w:szCs w:val="24"/>
        </w:rPr>
        <w:t>,</w:t>
      </w:r>
      <w:r w:rsidRPr="00A00A90">
        <w:rPr>
          <w:rFonts w:asciiTheme="majorHAnsi" w:hAnsiTheme="majorHAnsi" w:cs="Times New Roman"/>
          <w:sz w:val="24"/>
          <w:szCs w:val="24"/>
        </w:rPr>
        <w:t xml:space="preserve"> 305-324.</w:t>
      </w:r>
    </w:p>
    <w:p w14:paraId="69854EDA"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proofErr w:type="spellStart"/>
      <w:r>
        <w:rPr>
          <w:rFonts w:asciiTheme="majorHAnsi" w:hAnsiTheme="majorHAnsi" w:cs="Times New Roman"/>
          <w:sz w:val="24"/>
          <w:szCs w:val="24"/>
        </w:rPr>
        <w:t>Muzio</w:t>
      </w:r>
      <w:proofErr w:type="spellEnd"/>
      <w:r>
        <w:rPr>
          <w:rFonts w:asciiTheme="majorHAnsi" w:hAnsiTheme="majorHAnsi" w:cs="Times New Roman"/>
          <w:sz w:val="24"/>
          <w:szCs w:val="24"/>
        </w:rPr>
        <w:t>, Daniel;</w:t>
      </w:r>
      <w:r w:rsidRPr="00A00A90">
        <w:rPr>
          <w:rFonts w:asciiTheme="majorHAnsi" w:hAnsiTheme="majorHAnsi" w:cs="Times New Roman"/>
          <w:sz w:val="24"/>
          <w:szCs w:val="24"/>
        </w:rPr>
        <w:t xml:space="preserve"> Tomlinson, Jennifer (2012), “Editorial: researching gender, inclusion and diversity in contemporary professions and professional organizations”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Gender, Work and Organization</w:t>
      </w:r>
      <w:r w:rsidRPr="00A00A90">
        <w:rPr>
          <w:rFonts w:asciiTheme="majorHAnsi" w:hAnsiTheme="majorHAnsi" w:cs="Times New Roman"/>
          <w:sz w:val="24"/>
          <w:szCs w:val="24"/>
        </w:rPr>
        <w:t>, 19</w:t>
      </w:r>
      <w:r>
        <w:rPr>
          <w:rFonts w:asciiTheme="majorHAnsi" w:hAnsiTheme="majorHAnsi" w:cs="Times New Roman"/>
          <w:sz w:val="24"/>
          <w:szCs w:val="24"/>
        </w:rPr>
        <w:t>,</w:t>
      </w:r>
      <w:r w:rsidRPr="00A00A90">
        <w:rPr>
          <w:rFonts w:asciiTheme="majorHAnsi" w:hAnsiTheme="majorHAnsi" w:cs="Times New Roman"/>
          <w:sz w:val="24"/>
          <w:szCs w:val="24"/>
        </w:rPr>
        <w:t xml:space="preserve"> 455-466.</w:t>
      </w:r>
    </w:p>
    <w:p w14:paraId="3A2F01D9"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color w:val="000000"/>
          <w:sz w:val="24"/>
          <w:szCs w:val="24"/>
        </w:rPr>
        <w:t>Roberts, Emma (2008), “Time and work-life balance: The roles of temporal customization and life temporality”</w:t>
      </w:r>
      <w:r>
        <w:rPr>
          <w:rFonts w:asciiTheme="majorHAnsi" w:hAnsiTheme="majorHAnsi" w:cs="Times New Roman"/>
          <w:color w:val="000000"/>
          <w:sz w:val="24"/>
          <w:szCs w:val="24"/>
        </w:rPr>
        <w:t>,</w:t>
      </w:r>
      <w:r w:rsidRPr="00A00A90">
        <w:rPr>
          <w:rFonts w:asciiTheme="majorHAnsi" w:hAnsiTheme="majorHAnsi" w:cs="Times New Roman"/>
          <w:color w:val="000000"/>
          <w:sz w:val="24"/>
          <w:szCs w:val="24"/>
        </w:rPr>
        <w:t xml:space="preserve"> </w:t>
      </w:r>
      <w:r w:rsidRPr="00A00A90">
        <w:rPr>
          <w:rFonts w:asciiTheme="majorHAnsi" w:hAnsiTheme="majorHAnsi" w:cs="Times New Roman"/>
          <w:i/>
          <w:iCs/>
          <w:color w:val="000000"/>
          <w:sz w:val="24"/>
          <w:szCs w:val="24"/>
        </w:rPr>
        <w:t>Gender, Work, and Organization</w:t>
      </w:r>
      <w:r w:rsidRPr="00A00A90">
        <w:rPr>
          <w:rFonts w:asciiTheme="majorHAnsi" w:hAnsiTheme="majorHAnsi" w:cs="Times New Roman"/>
          <w:color w:val="000000"/>
          <w:sz w:val="24"/>
          <w:szCs w:val="24"/>
        </w:rPr>
        <w:t>, 15</w:t>
      </w:r>
      <w:r>
        <w:rPr>
          <w:rFonts w:asciiTheme="majorHAnsi" w:hAnsiTheme="majorHAnsi" w:cs="Times New Roman"/>
          <w:color w:val="000000"/>
          <w:sz w:val="24"/>
          <w:szCs w:val="24"/>
        </w:rPr>
        <w:t>,</w:t>
      </w:r>
      <w:r w:rsidRPr="00A00A90">
        <w:rPr>
          <w:rFonts w:asciiTheme="majorHAnsi" w:hAnsiTheme="majorHAnsi" w:cs="Times New Roman"/>
          <w:color w:val="000000"/>
          <w:sz w:val="24"/>
          <w:szCs w:val="24"/>
        </w:rPr>
        <w:t xml:space="preserve"> 430- 453.</w:t>
      </w:r>
    </w:p>
    <w:p w14:paraId="3866B6F4" w14:textId="77777777" w:rsidR="00A7795C" w:rsidRPr="00A00A90" w:rsidRDefault="00A7795C" w:rsidP="00A7795C">
      <w:pPr>
        <w:pStyle w:val="Textodenotadefim"/>
        <w:spacing w:line="276" w:lineRule="auto"/>
        <w:ind w:left="567" w:hanging="567"/>
        <w:jc w:val="both"/>
        <w:rPr>
          <w:rFonts w:asciiTheme="majorHAnsi" w:hAnsiTheme="majorHAnsi" w:cs="Times New Roman"/>
          <w:sz w:val="24"/>
          <w:szCs w:val="24"/>
        </w:rPr>
      </w:pPr>
      <w:r w:rsidRPr="00A00A90">
        <w:rPr>
          <w:rFonts w:asciiTheme="majorHAnsi" w:hAnsiTheme="majorHAnsi" w:cs="Times New Roman"/>
          <w:sz w:val="24"/>
          <w:szCs w:val="24"/>
        </w:rPr>
        <w:t xml:space="preserve">Santos, Gina </w:t>
      </w:r>
      <w:proofErr w:type="spellStart"/>
      <w:r w:rsidRPr="00A00A90">
        <w:rPr>
          <w:rFonts w:asciiTheme="majorHAnsi" w:hAnsiTheme="majorHAnsi" w:cs="Times New Roman"/>
          <w:sz w:val="24"/>
          <w:szCs w:val="24"/>
        </w:rPr>
        <w:t>Gaio</w:t>
      </w:r>
      <w:proofErr w:type="spellEnd"/>
      <w:r w:rsidRPr="00A00A90">
        <w:rPr>
          <w:rFonts w:asciiTheme="majorHAnsi" w:hAnsiTheme="majorHAnsi" w:cs="Times New Roman"/>
          <w:sz w:val="24"/>
          <w:szCs w:val="24"/>
        </w:rPr>
        <w:t xml:space="preserve"> (2015) “Narratives about work and family life among Portuguese academics”</w:t>
      </w:r>
      <w:r>
        <w:rPr>
          <w:rFonts w:asciiTheme="majorHAnsi" w:hAnsiTheme="majorHAnsi" w:cs="Times New Roman"/>
          <w:sz w:val="24"/>
          <w:szCs w:val="24"/>
        </w:rPr>
        <w:t>,</w:t>
      </w:r>
      <w:r w:rsidRPr="00A00A90">
        <w:rPr>
          <w:rFonts w:asciiTheme="majorHAnsi" w:hAnsiTheme="majorHAnsi" w:cs="Times New Roman"/>
          <w:sz w:val="24"/>
          <w:szCs w:val="24"/>
        </w:rPr>
        <w:t xml:space="preserve"> </w:t>
      </w:r>
      <w:r w:rsidRPr="00A00A90">
        <w:rPr>
          <w:rFonts w:asciiTheme="majorHAnsi" w:hAnsiTheme="majorHAnsi" w:cs="Times New Roman"/>
          <w:i/>
          <w:sz w:val="24"/>
          <w:szCs w:val="24"/>
        </w:rPr>
        <w:t>Gender, Work and Organization</w:t>
      </w:r>
      <w:r w:rsidRPr="00A00A90">
        <w:rPr>
          <w:rFonts w:asciiTheme="majorHAnsi" w:hAnsiTheme="majorHAnsi" w:cs="Times New Roman"/>
          <w:sz w:val="24"/>
          <w:szCs w:val="24"/>
        </w:rPr>
        <w:t>, 22</w:t>
      </w:r>
      <w:r>
        <w:rPr>
          <w:rFonts w:asciiTheme="majorHAnsi" w:hAnsiTheme="majorHAnsi" w:cs="Times New Roman"/>
          <w:sz w:val="24"/>
          <w:szCs w:val="24"/>
        </w:rPr>
        <w:t>,</w:t>
      </w:r>
      <w:r w:rsidRPr="00A00A90">
        <w:rPr>
          <w:rFonts w:asciiTheme="majorHAnsi" w:hAnsiTheme="majorHAnsi" w:cs="Times New Roman"/>
          <w:sz w:val="24"/>
          <w:szCs w:val="24"/>
        </w:rPr>
        <w:t xml:space="preserve"> 1-15.</w:t>
      </w:r>
    </w:p>
    <w:p w14:paraId="12218057" w14:textId="48BDC3DF" w:rsidR="00E70DD7" w:rsidRPr="00040CB5" w:rsidRDefault="00A7795C" w:rsidP="00040CB5">
      <w:pPr>
        <w:pStyle w:val="Textodenotadefim"/>
        <w:spacing w:line="276" w:lineRule="auto"/>
        <w:ind w:left="567" w:hanging="567"/>
        <w:jc w:val="both"/>
        <w:rPr>
          <w:rFonts w:asciiTheme="majorHAnsi" w:hAnsiTheme="majorHAnsi" w:cs="Times New Roman"/>
          <w:sz w:val="24"/>
          <w:szCs w:val="24"/>
          <w:lang w:val="es-ES"/>
        </w:rPr>
      </w:pPr>
      <w:r w:rsidRPr="00A00A90">
        <w:rPr>
          <w:rFonts w:asciiTheme="majorHAnsi" w:hAnsiTheme="majorHAnsi" w:cs="Times New Roman"/>
          <w:sz w:val="24"/>
          <w:szCs w:val="24"/>
        </w:rPr>
        <w:t>Schein, Edgar (1971), “The individual, the organization and the career: A conceptual scheme”</w:t>
      </w:r>
      <w:r>
        <w:rPr>
          <w:rFonts w:asciiTheme="majorHAnsi" w:hAnsiTheme="majorHAnsi" w:cs="Times New Roman"/>
          <w:sz w:val="24"/>
          <w:szCs w:val="24"/>
        </w:rPr>
        <w:t>,</w:t>
      </w:r>
      <w:r w:rsidRPr="00A00A90">
        <w:rPr>
          <w:rFonts w:asciiTheme="majorHAnsi" w:hAnsiTheme="majorHAnsi" w:cs="Times New Roman"/>
          <w:sz w:val="24"/>
          <w:szCs w:val="24"/>
        </w:rPr>
        <w:t xml:space="preserve"> </w:t>
      </w:r>
      <w:proofErr w:type="spellStart"/>
      <w:r w:rsidRPr="002B6EE6">
        <w:rPr>
          <w:rFonts w:asciiTheme="majorHAnsi" w:hAnsiTheme="majorHAnsi" w:cs="Times New Roman"/>
          <w:i/>
          <w:sz w:val="24"/>
          <w:szCs w:val="24"/>
          <w:lang w:val="es-ES"/>
        </w:rPr>
        <w:t>The</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Journal</w:t>
      </w:r>
      <w:proofErr w:type="spellEnd"/>
      <w:r w:rsidRPr="002B6EE6">
        <w:rPr>
          <w:rFonts w:asciiTheme="majorHAnsi" w:hAnsiTheme="majorHAnsi" w:cs="Times New Roman"/>
          <w:i/>
          <w:sz w:val="24"/>
          <w:szCs w:val="24"/>
          <w:lang w:val="es-ES"/>
        </w:rPr>
        <w:t xml:space="preserve"> of </w:t>
      </w:r>
      <w:proofErr w:type="spellStart"/>
      <w:r w:rsidRPr="002B6EE6">
        <w:rPr>
          <w:rFonts w:asciiTheme="majorHAnsi" w:hAnsiTheme="majorHAnsi" w:cs="Times New Roman"/>
          <w:i/>
          <w:sz w:val="24"/>
          <w:szCs w:val="24"/>
          <w:lang w:val="es-ES"/>
        </w:rPr>
        <w:t>Applied</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Behavioral</w:t>
      </w:r>
      <w:proofErr w:type="spellEnd"/>
      <w:r w:rsidRPr="002B6EE6">
        <w:rPr>
          <w:rFonts w:asciiTheme="majorHAnsi" w:hAnsiTheme="majorHAnsi" w:cs="Times New Roman"/>
          <w:i/>
          <w:sz w:val="24"/>
          <w:szCs w:val="24"/>
          <w:lang w:val="es-ES"/>
        </w:rPr>
        <w:t xml:space="preserve"> </w:t>
      </w:r>
      <w:proofErr w:type="spellStart"/>
      <w:r w:rsidRPr="002B6EE6">
        <w:rPr>
          <w:rFonts w:asciiTheme="majorHAnsi" w:hAnsiTheme="majorHAnsi" w:cs="Times New Roman"/>
          <w:i/>
          <w:sz w:val="24"/>
          <w:szCs w:val="24"/>
          <w:lang w:val="es-ES"/>
        </w:rPr>
        <w:t>Science</w:t>
      </w:r>
      <w:proofErr w:type="spellEnd"/>
      <w:r w:rsidRPr="002B6EE6">
        <w:rPr>
          <w:rFonts w:asciiTheme="majorHAnsi" w:hAnsiTheme="majorHAnsi" w:cs="Times New Roman"/>
          <w:sz w:val="24"/>
          <w:szCs w:val="24"/>
          <w:lang w:val="es-ES"/>
        </w:rPr>
        <w:t>, 7</w:t>
      </w:r>
      <w:r>
        <w:rPr>
          <w:rFonts w:asciiTheme="majorHAnsi" w:hAnsiTheme="majorHAnsi" w:cs="Times New Roman"/>
          <w:sz w:val="24"/>
          <w:szCs w:val="24"/>
          <w:lang w:val="es-ES"/>
        </w:rPr>
        <w:t>, 401-26</w:t>
      </w:r>
      <w:r w:rsidRPr="00A7795C">
        <w:rPr>
          <w:rFonts w:ascii="Cambria" w:eastAsia="Times New Roman" w:hAnsi="Cambria" w:cs="Times New Roman"/>
          <w:iCs/>
          <w:sz w:val="22"/>
          <w:szCs w:val="22"/>
          <w:lang w:eastAsia="pt-PT"/>
        </w:rPr>
        <w:t>.</w:t>
      </w:r>
    </w:p>
    <w:p w14:paraId="5CF88952" w14:textId="77777777" w:rsidR="00E5197A" w:rsidRPr="00052A11" w:rsidRDefault="00E5197A" w:rsidP="00E5197A">
      <w:pPr>
        <w:spacing w:after="0" w:line="360" w:lineRule="auto"/>
        <w:ind w:left="284" w:hanging="284"/>
        <w:jc w:val="both"/>
        <w:rPr>
          <w:rFonts w:ascii="Times New Roman" w:hAnsi="Times New Roman" w:cs="Times New Roman"/>
          <w:highlight w:val="yellow"/>
        </w:rPr>
      </w:pPr>
    </w:p>
    <w:p w14:paraId="45B905A0" w14:textId="77777777" w:rsidR="00E5197A" w:rsidRPr="00052A11" w:rsidRDefault="00E5197A" w:rsidP="00E5197A">
      <w:pPr>
        <w:spacing w:after="0" w:line="360" w:lineRule="auto"/>
        <w:ind w:left="284" w:hanging="284"/>
        <w:jc w:val="both"/>
        <w:rPr>
          <w:rFonts w:ascii="Times New Roman" w:hAnsi="Times New Roman" w:cs="Times New Roman"/>
        </w:rPr>
      </w:pPr>
    </w:p>
    <w:p w14:paraId="6619A81C" w14:textId="77777777" w:rsidR="00E5197A" w:rsidRDefault="00E5197A" w:rsidP="00E5197A">
      <w:pPr>
        <w:pStyle w:val="Corpodetexto2"/>
        <w:spacing w:line="480" w:lineRule="auto"/>
        <w:ind w:firstLine="720"/>
        <w:jc w:val="both"/>
        <w:rPr>
          <w:i w:val="0"/>
          <w:sz w:val="24"/>
          <w:szCs w:val="24"/>
          <w:lang w:val="en-GB"/>
        </w:rPr>
      </w:pPr>
    </w:p>
    <w:p w14:paraId="015323FA" w14:textId="77777777" w:rsidR="00E5197A" w:rsidRPr="00BD1E22" w:rsidRDefault="00E5197A" w:rsidP="00E5197A">
      <w:pPr>
        <w:pStyle w:val="Corpodetexto2"/>
        <w:spacing w:line="480" w:lineRule="auto"/>
        <w:jc w:val="both"/>
        <w:rPr>
          <w:i w:val="0"/>
          <w:sz w:val="24"/>
          <w:szCs w:val="24"/>
          <w:lang w:val="en-GB"/>
        </w:rPr>
      </w:pPr>
    </w:p>
    <w:p w14:paraId="6D97CD36" w14:textId="77777777" w:rsidR="00E5197A" w:rsidRPr="00AD0FEC" w:rsidRDefault="00E5197A" w:rsidP="00E5197A">
      <w:pPr>
        <w:pStyle w:val="Corpodetexto2"/>
        <w:spacing w:line="480" w:lineRule="auto"/>
        <w:jc w:val="both"/>
        <w:rPr>
          <w:i w:val="0"/>
          <w:sz w:val="24"/>
          <w:szCs w:val="24"/>
          <w:lang w:val="en-GB"/>
        </w:rPr>
      </w:pPr>
    </w:p>
    <w:p w14:paraId="73A894F0" w14:textId="77777777" w:rsidR="00E5197A" w:rsidRDefault="00E5197A" w:rsidP="00E5197A">
      <w:pPr>
        <w:pStyle w:val="Corpodetexto2"/>
        <w:spacing w:line="480" w:lineRule="auto"/>
        <w:jc w:val="both"/>
        <w:rPr>
          <w:i w:val="0"/>
          <w:sz w:val="24"/>
          <w:szCs w:val="24"/>
          <w:lang w:val="en-GB"/>
        </w:rPr>
      </w:pPr>
    </w:p>
    <w:p w14:paraId="2566BE64" w14:textId="77777777" w:rsidR="00E5197A" w:rsidRPr="00AD0FEC" w:rsidRDefault="00E5197A" w:rsidP="00E5197A">
      <w:pPr>
        <w:jc w:val="both"/>
      </w:pPr>
    </w:p>
    <w:p w14:paraId="71A2B7E6" w14:textId="77777777" w:rsidR="00B105DA" w:rsidRDefault="00B105DA"/>
    <w:sectPr w:rsidR="00B105DA" w:rsidSect="00EA394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7A"/>
    <w:rsid w:val="00003003"/>
    <w:rsid w:val="00004CA7"/>
    <w:rsid w:val="000058CB"/>
    <w:rsid w:val="00010EF9"/>
    <w:rsid w:val="00013362"/>
    <w:rsid w:val="00014A54"/>
    <w:rsid w:val="0001630E"/>
    <w:rsid w:val="00016E4C"/>
    <w:rsid w:val="00020466"/>
    <w:rsid w:val="00027ADE"/>
    <w:rsid w:val="000310A1"/>
    <w:rsid w:val="00031D1A"/>
    <w:rsid w:val="00040CB5"/>
    <w:rsid w:val="00046F92"/>
    <w:rsid w:val="000473A2"/>
    <w:rsid w:val="00055421"/>
    <w:rsid w:val="00056FA8"/>
    <w:rsid w:val="00063DE7"/>
    <w:rsid w:val="00073313"/>
    <w:rsid w:val="00091CF9"/>
    <w:rsid w:val="0009698C"/>
    <w:rsid w:val="000A064C"/>
    <w:rsid w:val="000A1FE2"/>
    <w:rsid w:val="000B2688"/>
    <w:rsid w:val="000C24B3"/>
    <w:rsid w:val="000C44A9"/>
    <w:rsid w:val="000C4921"/>
    <w:rsid w:val="000D31F7"/>
    <w:rsid w:val="000D3C54"/>
    <w:rsid w:val="000D5F8B"/>
    <w:rsid w:val="000E0014"/>
    <w:rsid w:val="000E0CFD"/>
    <w:rsid w:val="000E2A41"/>
    <w:rsid w:val="000E47E6"/>
    <w:rsid w:val="000E78AC"/>
    <w:rsid w:val="000F0ED7"/>
    <w:rsid w:val="00100006"/>
    <w:rsid w:val="00107467"/>
    <w:rsid w:val="00107E8C"/>
    <w:rsid w:val="0011080F"/>
    <w:rsid w:val="00110C4A"/>
    <w:rsid w:val="00113ED5"/>
    <w:rsid w:val="00116292"/>
    <w:rsid w:val="00122E25"/>
    <w:rsid w:val="00124022"/>
    <w:rsid w:val="001261C0"/>
    <w:rsid w:val="00131255"/>
    <w:rsid w:val="00131BA6"/>
    <w:rsid w:val="00133E27"/>
    <w:rsid w:val="0014010C"/>
    <w:rsid w:val="00145FC4"/>
    <w:rsid w:val="00155742"/>
    <w:rsid w:val="00161479"/>
    <w:rsid w:val="00161536"/>
    <w:rsid w:val="001615CB"/>
    <w:rsid w:val="00161EAB"/>
    <w:rsid w:val="00163C7E"/>
    <w:rsid w:val="001703E5"/>
    <w:rsid w:val="001716E3"/>
    <w:rsid w:val="00173ACC"/>
    <w:rsid w:val="001763B3"/>
    <w:rsid w:val="00182737"/>
    <w:rsid w:val="00184564"/>
    <w:rsid w:val="00185F4D"/>
    <w:rsid w:val="00191EAC"/>
    <w:rsid w:val="00192801"/>
    <w:rsid w:val="00193E1B"/>
    <w:rsid w:val="00196717"/>
    <w:rsid w:val="001A1079"/>
    <w:rsid w:val="001A185A"/>
    <w:rsid w:val="001A569B"/>
    <w:rsid w:val="001A7108"/>
    <w:rsid w:val="001A7C30"/>
    <w:rsid w:val="001B10D9"/>
    <w:rsid w:val="001B331A"/>
    <w:rsid w:val="001B3CF3"/>
    <w:rsid w:val="001C6D14"/>
    <w:rsid w:val="001D1F52"/>
    <w:rsid w:val="001D2684"/>
    <w:rsid w:val="001D271F"/>
    <w:rsid w:val="001D380C"/>
    <w:rsid w:val="001E1648"/>
    <w:rsid w:val="001E34C2"/>
    <w:rsid w:val="001E49C8"/>
    <w:rsid w:val="001F1A27"/>
    <w:rsid w:val="001F3B06"/>
    <w:rsid w:val="001F6DDB"/>
    <w:rsid w:val="001F748F"/>
    <w:rsid w:val="00205307"/>
    <w:rsid w:val="00206082"/>
    <w:rsid w:val="00206C6E"/>
    <w:rsid w:val="002108F9"/>
    <w:rsid w:val="00215F98"/>
    <w:rsid w:val="00224445"/>
    <w:rsid w:val="00225E31"/>
    <w:rsid w:val="00230939"/>
    <w:rsid w:val="002324CF"/>
    <w:rsid w:val="00236C03"/>
    <w:rsid w:val="002379A6"/>
    <w:rsid w:val="00241D5E"/>
    <w:rsid w:val="00242E93"/>
    <w:rsid w:val="002506DA"/>
    <w:rsid w:val="002574D5"/>
    <w:rsid w:val="00260859"/>
    <w:rsid w:val="002648C9"/>
    <w:rsid w:val="00266214"/>
    <w:rsid w:val="00267945"/>
    <w:rsid w:val="00273E27"/>
    <w:rsid w:val="00285D02"/>
    <w:rsid w:val="00291CB9"/>
    <w:rsid w:val="00292274"/>
    <w:rsid w:val="00293A53"/>
    <w:rsid w:val="0029423B"/>
    <w:rsid w:val="002A4CD3"/>
    <w:rsid w:val="002B050E"/>
    <w:rsid w:val="002B0C66"/>
    <w:rsid w:val="002B6BF8"/>
    <w:rsid w:val="002C1D02"/>
    <w:rsid w:val="002C2577"/>
    <w:rsid w:val="002C4531"/>
    <w:rsid w:val="002C5754"/>
    <w:rsid w:val="002C73D5"/>
    <w:rsid w:val="002C7B1C"/>
    <w:rsid w:val="002D6472"/>
    <w:rsid w:val="002E2DB5"/>
    <w:rsid w:val="002E400D"/>
    <w:rsid w:val="002E78FD"/>
    <w:rsid w:val="002F0F7E"/>
    <w:rsid w:val="003006AA"/>
    <w:rsid w:val="00300FD8"/>
    <w:rsid w:val="00310745"/>
    <w:rsid w:val="00313EB4"/>
    <w:rsid w:val="0031573C"/>
    <w:rsid w:val="00320DE0"/>
    <w:rsid w:val="00320FD6"/>
    <w:rsid w:val="00324B96"/>
    <w:rsid w:val="00324FA4"/>
    <w:rsid w:val="00332C64"/>
    <w:rsid w:val="00334052"/>
    <w:rsid w:val="00337BB6"/>
    <w:rsid w:val="00337CEE"/>
    <w:rsid w:val="00353191"/>
    <w:rsid w:val="003543B3"/>
    <w:rsid w:val="00354F26"/>
    <w:rsid w:val="003736D1"/>
    <w:rsid w:val="00377BA9"/>
    <w:rsid w:val="00383253"/>
    <w:rsid w:val="003864D2"/>
    <w:rsid w:val="00386AAE"/>
    <w:rsid w:val="00390CB5"/>
    <w:rsid w:val="003A0917"/>
    <w:rsid w:val="003A5212"/>
    <w:rsid w:val="003A5DF7"/>
    <w:rsid w:val="003B0A91"/>
    <w:rsid w:val="003B1607"/>
    <w:rsid w:val="003B2328"/>
    <w:rsid w:val="003C1676"/>
    <w:rsid w:val="003C1E41"/>
    <w:rsid w:val="003C382A"/>
    <w:rsid w:val="003C4F5F"/>
    <w:rsid w:val="003D0940"/>
    <w:rsid w:val="003D0B76"/>
    <w:rsid w:val="003D3EE9"/>
    <w:rsid w:val="003E6C5D"/>
    <w:rsid w:val="003E74B8"/>
    <w:rsid w:val="003F1274"/>
    <w:rsid w:val="003F4355"/>
    <w:rsid w:val="003F63C3"/>
    <w:rsid w:val="003F6A7F"/>
    <w:rsid w:val="003F7BDE"/>
    <w:rsid w:val="003F7C42"/>
    <w:rsid w:val="003F7E29"/>
    <w:rsid w:val="00400E0F"/>
    <w:rsid w:val="004014B9"/>
    <w:rsid w:val="0040349F"/>
    <w:rsid w:val="00403A6A"/>
    <w:rsid w:val="004120E3"/>
    <w:rsid w:val="00413967"/>
    <w:rsid w:val="00420B66"/>
    <w:rsid w:val="00422AAA"/>
    <w:rsid w:val="00423B7A"/>
    <w:rsid w:val="004245C8"/>
    <w:rsid w:val="0042569F"/>
    <w:rsid w:val="00426CF2"/>
    <w:rsid w:val="0043603F"/>
    <w:rsid w:val="004407E3"/>
    <w:rsid w:val="00444D94"/>
    <w:rsid w:val="00455B2B"/>
    <w:rsid w:val="0045659F"/>
    <w:rsid w:val="00465A0E"/>
    <w:rsid w:val="00467963"/>
    <w:rsid w:val="0048070A"/>
    <w:rsid w:val="00480882"/>
    <w:rsid w:val="00481D95"/>
    <w:rsid w:val="00485620"/>
    <w:rsid w:val="00487D85"/>
    <w:rsid w:val="00487EDE"/>
    <w:rsid w:val="00490C23"/>
    <w:rsid w:val="0049793B"/>
    <w:rsid w:val="004A1E0B"/>
    <w:rsid w:val="004A376B"/>
    <w:rsid w:val="004B4D41"/>
    <w:rsid w:val="004B6805"/>
    <w:rsid w:val="004C0B1F"/>
    <w:rsid w:val="004C0BF7"/>
    <w:rsid w:val="004C1C70"/>
    <w:rsid w:val="004C21B4"/>
    <w:rsid w:val="004C4E3E"/>
    <w:rsid w:val="004C6C2A"/>
    <w:rsid w:val="004C71B7"/>
    <w:rsid w:val="004C78FF"/>
    <w:rsid w:val="004D0E90"/>
    <w:rsid w:val="004D3ECB"/>
    <w:rsid w:val="004D5F24"/>
    <w:rsid w:val="004D6E97"/>
    <w:rsid w:val="004E3716"/>
    <w:rsid w:val="004E54BE"/>
    <w:rsid w:val="004E6F0F"/>
    <w:rsid w:val="004F2197"/>
    <w:rsid w:val="004F6D7C"/>
    <w:rsid w:val="00502FD9"/>
    <w:rsid w:val="005102DD"/>
    <w:rsid w:val="0051153F"/>
    <w:rsid w:val="0052030A"/>
    <w:rsid w:val="00523F23"/>
    <w:rsid w:val="00525977"/>
    <w:rsid w:val="00526D3E"/>
    <w:rsid w:val="00533FD1"/>
    <w:rsid w:val="00534E1B"/>
    <w:rsid w:val="00535F4F"/>
    <w:rsid w:val="00540758"/>
    <w:rsid w:val="0054124C"/>
    <w:rsid w:val="005413B2"/>
    <w:rsid w:val="00542AF2"/>
    <w:rsid w:val="00542B95"/>
    <w:rsid w:val="00550D31"/>
    <w:rsid w:val="00555C49"/>
    <w:rsid w:val="00557C18"/>
    <w:rsid w:val="005759E1"/>
    <w:rsid w:val="00577163"/>
    <w:rsid w:val="0058100F"/>
    <w:rsid w:val="00583E73"/>
    <w:rsid w:val="00590A96"/>
    <w:rsid w:val="00590FEB"/>
    <w:rsid w:val="00595E2C"/>
    <w:rsid w:val="00596975"/>
    <w:rsid w:val="005A3CC6"/>
    <w:rsid w:val="005A4571"/>
    <w:rsid w:val="005C1395"/>
    <w:rsid w:val="005C1FAA"/>
    <w:rsid w:val="005C450E"/>
    <w:rsid w:val="005C66EE"/>
    <w:rsid w:val="005D1715"/>
    <w:rsid w:val="005D2F0D"/>
    <w:rsid w:val="005D369B"/>
    <w:rsid w:val="005D3985"/>
    <w:rsid w:val="005E14B7"/>
    <w:rsid w:val="005E2931"/>
    <w:rsid w:val="00601101"/>
    <w:rsid w:val="00601CEF"/>
    <w:rsid w:val="006035A0"/>
    <w:rsid w:val="00604214"/>
    <w:rsid w:val="00612199"/>
    <w:rsid w:val="006160F0"/>
    <w:rsid w:val="0061691C"/>
    <w:rsid w:val="00616F4B"/>
    <w:rsid w:val="0061713B"/>
    <w:rsid w:val="00624D35"/>
    <w:rsid w:val="00625B51"/>
    <w:rsid w:val="0063621D"/>
    <w:rsid w:val="00646EBA"/>
    <w:rsid w:val="00647385"/>
    <w:rsid w:val="00651574"/>
    <w:rsid w:val="0065263A"/>
    <w:rsid w:val="00652E4F"/>
    <w:rsid w:val="00653589"/>
    <w:rsid w:val="0066449E"/>
    <w:rsid w:val="00667FD1"/>
    <w:rsid w:val="006816C1"/>
    <w:rsid w:val="006A08F3"/>
    <w:rsid w:val="006A27C9"/>
    <w:rsid w:val="006A4503"/>
    <w:rsid w:val="006A5211"/>
    <w:rsid w:val="006B028E"/>
    <w:rsid w:val="006B1A7F"/>
    <w:rsid w:val="006B72C6"/>
    <w:rsid w:val="006C27BA"/>
    <w:rsid w:val="006C3A4E"/>
    <w:rsid w:val="006C425A"/>
    <w:rsid w:val="006C4D8B"/>
    <w:rsid w:val="006C695D"/>
    <w:rsid w:val="006D3907"/>
    <w:rsid w:val="006D4027"/>
    <w:rsid w:val="006D7F57"/>
    <w:rsid w:val="006E6AC5"/>
    <w:rsid w:val="006E6BF6"/>
    <w:rsid w:val="006F3C06"/>
    <w:rsid w:val="006F60FB"/>
    <w:rsid w:val="006F7FE8"/>
    <w:rsid w:val="00701561"/>
    <w:rsid w:val="0070159B"/>
    <w:rsid w:val="007066FE"/>
    <w:rsid w:val="00714930"/>
    <w:rsid w:val="007170D9"/>
    <w:rsid w:val="00720809"/>
    <w:rsid w:val="00727EEC"/>
    <w:rsid w:val="00733580"/>
    <w:rsid w:val="00736993"/>
    <w:rsid w:val="007408E4"/>
    <w:rsid w:val="00740E8A"/>
    <w:rsid w:val="00741690"/>
    <w:rsid w:val="00741A53"/>
    <w:rsid w:val="00741BCB"/>
    <w:rsid w:val="00743C9E"/>
    <w:rsid w:val="00756091"/>
    <w:rsid w:val="00760479"/>
    <w:rsid w:val="00764A06"/>
    <w:rsid w:val="00783131"/>
    <w:rsid w:val="00785E5E"/>
    <w:rsid w:val="00786BB7"/>
    <w:rsid w:val="00796E5B"/>
    <w:rsid w:val="007A4FDF"/>
    <w:rsid w:val="007A7DFB"/>
    <w:rsid w:val="007B55B1"/>
    <w:rsid w:val="007B5EEB"/>
    <w:rsid w:val="007B6877"/>
    <w:rsid w:val="007C05AA"/>
    <w:rsid w:val="007C142B"/>
    <w:rsid w:val="007C5C43"/>
    <w:rsid w:val="007E28F0"/>
    <w:rsid w:val="007E4E21"/>
    <w:rsid w:val="007E6E88"/>
    <w:rsid w:val="007F0642"/>
    <w:rsid w:val="007F59BB"/>
    <w:rsid w:val="00800203"/>
    <w:rsid w:val="008010E9"/>
    <w:rsid w:val="008073B2"/>
    <w:rsid w:val="008121DB"/>
    <w:rsid w:val="008150D1"/>
    <w:rsid w:val="0083244E"/>
    <w:rsid w:val="00832DA3"/>
    <w:rsid w:val="0083423C"/>
    <w:rsid w:val="00851741"/>
    <w:rsid w:val="0085523F"/>
    <w:rsid w:val="00861412"/>
    <w:rsid w:val="0086294A"/>
    <w:rsid w:val="00862B11"/>
    <w:rsid w:val="00871A4E"/>
    <w:rsid w:val="0087265B"/>
    <w:rsid w:val="00873A9A"/>
    <w:rsid w:val="0087789F"/>
    <w:rsid w:val="00877D72"/>
    <w:rsid w:val="00881506"/>
    <w:rsid w:val="00881CC0"/>
    <w:rsid w:val="00881CCC"/>
    <w:rsid w:val="00881EB4"/>
    <w:rsid w:val="00884563"/>
    <w:rsid w:val="00891009"/>
    <w:rsid w:val="008919F7"/>
    <w:rsid w:val="00893FE5"/>
    <w:rsid w:val="00895683"/>
    <w:rsid w:val="0089571A"/>
    <w:rsid w:val="008A32CD"/>
    <w:rsid w:val="008A3E62"/>
    <w:rsid w:val="008B057E"/>
    <w:rsid w:val="008B1F1C"/>
    <w:rsid w:val="008B2AF8"/>
    <w:rsid w:val="008B4524"/>
    <w:rsid w:val="008B7039"/>
    <w:rsid w:val="008C284C"/>
    <w:rsid w:val="008C35D4"/>
    <w:rsid w:val="008C46ED"/>
    <w:rsid w:val="008C73FB"/>
    <w:rsid w:val="008D2049"/>
    <w:rsid w:val="008D65EA"/>
    <w:rsid w:val="008E6AFF"/>
    <w:rsid w:val="008E7A78"/>
    <w:rsid w:val="008E7B9D"/>
    <w:rsid w:val="00902014"/>
    <w:rsid w:val="00902A01"/>
    <w:rsid w:val="009046C2"/>
    <w:rsid w:val="00904DFA"/>
    <w:rsid w:val="00905E20"/>
    <w:rsid w:val="009074A1"/>
    <w:rsid w:val="00910ECA"/>
    <w:rsid w:val="00911F1A"/>
    <w:rsid w:val="00912D16"/>
    <w:rsid w:val="00912D7E"/>
    <w:rsid w:val="0091313B"/>
    <w:rsid w:val="00913A02"/>
    <w:rsid w:val="00917AE4"/>
    <w:rsid w:val="009230F4"/>
    <w:rsid w:val="00930375"/>
    <w:rsid w:val="00931239"/>
    <w:rsid w:val="009322BC"/>
    <w:rsid w:val="0093299E"/>
    <w:rsid w:val="009345E2"/>
    <w:rsid w:val="00943EFB"/>
    <w:rsid w:val="009507B0"/>
    <w:rsid w:val="00955911"/>
    <w:rsid w:val="00962531"/>
    <w:rsid w:val="0096454D"/>
    <w:rsid w:val="00966E39"/>
    <w:rsid w:val="009738DE"/>
    <w:rsid w:val="009740F1"/>
    <w:rsid w:val="009755FB"/>
    <w:rsid w:val="00986D17"/>
    <w:rsid w:val="00987C5E"/>
    <w:rsid w:val="00992C93"/>
    <w:rsid w:val="009937D2"/>
    <w:rsid w:val="00994708"/>
    <w:rsid w:val="009955A3"/>
    <w:rsid w:val="009973CD"/>
    <w:rsid w:val="009A1BAB"/>
    <w:rsid w:val="009A56F4"/>
    <w:rsid w:val="009B0D15"/>
    <w:rsid w:val="009B23CC"/>
    <w:rsid w:val="009B3C19"/>
    <w:rsid w:val="009C17CF"/>
    <w:rsid w:val="009D480A"/>
    <w:rsid w:val="009D7DBD"/>
    <w:rsid w:val="009E760C"/>
    <w:rsid w:val="009F130A"/>
    <w:rsid w:val="009F3E00"/>
    <w:rsid w:val="009F40FE"/>
    <w:rsid w:val="009F4225"/>
    <w:rsid w:val="009F75B8"/>
    <w:rsid w:val="00A02C32"/>
    <w:rsid w:val="00A04437"/>
    <w:rsid w:val="00A076EB"/>
    <w:rsid w:val="00A1147F"/>
    <w:rsid w:val="00A12C4B"/>
    <w:rsid w:val="00A161DF"/>
    <w:rsid w:val="00A23975"/>
    <w:rsid w:val="00A2558F"/>
    <w:rsid w:val="00A44F61"/>
    <w:rsid w:val="00A46CD7"/>
    <w:rsid w:val="00A52480"/>
    <w:rsid w:val="00A52B81"/>
    <w:rsid w:val="00A53FB3"/>
    <w:rsid w:val="00A56317"/>
    <w:rsid w:val="00A63C18"/>
    <w:rsid w:val="00A66A28"/>
    <w:rsid w:val="00A71FD7"/>
    <w:rsid w:val="00A74EBD"/>
    <w:rsid w:val="00A750DF"/>
    <w:rsid w:val="00A75A62"/>
    <w:rsid w:val="00A7795C"/>
    <w:rsid w:val="00A84B4D"/>
    <w:rsid w:val="00A8597B"/>
    <w:rsid w:val="00A911A3"/>
    <w:rsid w:val="00A97CFF"/>
    <w:rsid w:val="00AA14F9"/>
    <w:rsid w:val="00AA4F33"/>
    <w:rsid w:val="00AB2CD1"/>
    <w:rsid w:val="00AB457B"/>
    <w:rsid w:val="00AB62C9"/>
    <w:rsid w:val="00AB6609"/>
    <w:rsid w:val="00AC1184"/>
    <w:rsid w:val="00AD214F"/>
    <w:rsid w:val="00AF273C"/>
    <w:rsid w:val="00AF6EEB"/>
    <w:rsid w:val="00AF7CD8"/>
    <w:rsid w:val="00AF7FCD"/>
    <w:rsid w:val="00B01FCA"/>
    <w:rsid w:val="00B105DA"/>
    <w:rsid w:val="00B10F3D"/>
    <w:rsid w:val="00B14914"/>
    <w:rsid w:val="00B179D2"/>
    <w:rsid w:val="00B279D2"/>
    <w:rsid w:val="00B27F67"/>
    <w:rsid w:val="00B42213"/>
    <w:rsid w:val="00B43584"/>
    <w:rsid w:val="00B4742A"/>
    <w:rsid w:val="00B50F6F"/>
    <w:rsid w:val="00B525C3"/>
    <w:rsid w:val="00B536EE"/>
    <w:rsid w:val="00B55031"/>
    <w:rsid w:val="00B57457"/>
    <w:rsid w:val="00B57F7A"/>
    <w:rsid w:val="00B62DB3"/>
    <w:rsid w:val="00B65E06"/>
    <w:rsid w:val="00B66C07"/>
    <w:rsid w:val="00B674FE"/>
    <w:rsid w:val="00B70287"/>
    <w:rsid w:val="00B71E73"/>
    <w:rsid w:val="00B76935"/>
    <w:rsid w:val="00B76DC7"/>
    <w:rsid w:val="00B873E7"/>
    <w:rsid w:val="00B905F8"/>
    <w:rsid w:val="00B91215"/>
    <w:rsid w:val="00BA69D0"/>
    <w:rsid w:val="00BB0426"/>
    <w:rsid w:val="00BD41F3"/>
    <w:rsid w:val="00BE1B2D"/>
    <w:rsid w:val="00BE3B85"/>
    <w:rsid w:val="00BE6826"/>
    <w:rsid w:val="00BF46BA"/>
    <w:rsid w:val="00C00300"/>
    <w:rsid w:val="00C03D50"/>
    <w:rsid w:val="00C06991"/>
    <w:rsid w:val="00C133BF"/>
    <w:rsid w:val="00C13DD4"/>
    <w:rsid w:val="00C304D7"/>
    <w:rsid w:val="00C30AB3"/>
    <w:rsid w:val="00C311CF"/>
    <w:rsid w:val="00C31788"/>
    <w:rsid w:val="00C31CE2"/>
    <w:rsid w:val="00C31CE3"/>
    <w:rsid w:val="00C42F85"/>
    <w:rsid w:val="00C4668F"/>
    <w:rsid w:val="00C551FE"/>
    <w:rsid w:val="00C6296D"/>
    <w:rsid w:val="00C62BFE"/>
    <w:rsid w:val="00C678CA"/>
    <w:rsid w:val="00C678FC"/>
    <w:rsid w:val="00C7297F"/>
    <w:rsid w:val="00C769F8"/>
    <w:rsid w:val="00C80909"/>
    <w:rsid w:val="00C84633"/>
    <w:rsid w:val="00C958D9"/>
    <w:rsid w:val="00CA26C2"/>
    <w:rsid w:val="00CB167C"/>
    <w:rsid w:val="00CB3B52"/>
    <w:rsid w:val="00CB4AF7"/>
    <w:rsid w:val="00CB69B0"/>
    <w:rsid w:val="00CC4ADE"/>
    <w:rsid w:val="00CD1CF2"/>
    <w:rsid w:val="00CE67E4"/>
    <w:rsid w:val="00CE737F"/>
    <w:rsid w:val="00CF076F"/>
    <w:rsid w:val="00CF135E"/>
    <w:rsid w:val="00CF7562"/>
    <w:rsid w:val="00D021DE"/>
    <w:rsid w:val="00D02B0C"/>
    <w:rsid w:val="00D0434F"/>
    <w:rsid w:val="00D0557C"/>
    <w:rsid w:val="00D102C3"/>
    <w:rsid w:val="00D103F1"/>
    <w:rsid w:val="00D10D19"/>
    <w:rsid w:val="00D11415"/>
    <w:rsid w:val="00D172BA"/>
    <w:rsid w:val="00D27558"/>
    <w:rsid w:val="00D36423"/>
    <w:rsid w:val="00D41A97"/>
    <w:rsid w:val="00D43916"/>
    <w:rsid w:val="00D4781F"/>
    <w:rsid w:val="00D53CB1"/>
    <w:rsid w:val="00D56BFA"/>
    <w:rsid w:val="00D605C6"/>
    <w:rsid w:val="00D6183A"/>
    <w:rsid w:val="00D62378"/>
    <w:rsid w:val="00D63E81"/>
    <w:rsid w:val="00D65293"/>
    <w:rsid w:val="00D66017"/>
    <w:rsid w:val="00D66CBB"/>
    <w:rsid w:val="00D73DFA"/>
    <w:rsid w:val="00D74292"/>
    <w:rsid w:val="00D91392"/>
    <w:rsid w:val="00D915A0"/>
    <w:rsid w:val="00D954FA"/>
    <w:rsid w:val="00D964B5"/>
    <w:rsid w:val="00D97ECC"/>
    <w:rsid w:val="00DA16A0"/>
    <w:rsid w:val="00DA7BAE"/>
    <w:rsid w:val="00DB1F5D"/>
    <w:rsid w:val="00DB48D2"/>
    <w:rsid w:val="00DC2460"/>
    <w:rsid w:val="00DC313B"/>
    <w:rsid w:val="00DC5DCA"/>
    <w:rsid w:val="00DD0734"/>
    <w:rsid w:val="00DD1085"/>
    <w:rsid w:val="00DD374D"/>
    <w:rsid w:val="00DE1E10"/>
    <w:rsid w:val="00DF04A2"/>
    <w:rsid w:val="00DF066E"/>
    <w:rsid w:val="00DF5108"/>
    <w:rsid w:val="00DF6444"/>
    <w:rsid w:val="00E026E9"/>
    <w:rsid w:val="00E02FE8"/>
    <w:rsid w:val="00E06919"/>
    <w:rsid w:val="00E15145"/>
    <w:rsid w:val="00E15AB6"/>
    <w:rsid w:val="00E16AAC"/>
    <w:rsid w:val="00E23C43"/>
    <w:rsid w:val="00E2603D"/>
    <w:rsid w:val="00E31B0B"/>
    <w:rsid w:val="00E3569F"/>
    <w:rsid w:val="00E5197A"/>
    <w:rsid w:val="00E5247E"/>
    <w:rsid w:val="00E63552"/>
    <w:rsid w:val="00E64D84"/>
    <w:rsid w:val="00E70DD7"/>
    <w:rsid w:val="00E71A21"/>
    <w:rsid w:val="00E71C63"/>
    <w:rsid w:val="00E73705"/>
    <w:rsid w:val="00E752E8"/>
    <w:rsid w:val="00E75503"/>
    <w:rsid w:val="00E90F90"/>
    <w:rsid w:val="00E915B6"/>
    <w:rsid w:val="00E945C0"/>
    <w:rsid w:val="00E95350"/>
    <w:rsid w:val="00EA394B"/>
    <w:rsid w:val="00EA479E"/>
    <w:rsid w:val="00EB3ED8"/>
    <w:rsid w:val="00EB6063"/>
    <w:rsid w:val="00EB72B8"/>
    <w:rsid w:val="00EB77AA"/>
    <w:rsid w:val="00EC1F82"/>
    <w:rsid w:val="00EC3401"/>
    <w:rsid w:val="00EE4C20"/>
    <w:rsid w:val="00EF0EE1"/>
    <w:rsid w:val="00EF3BB4"/>
    <w:rsid w:val="00EF671C"/>
    <w:rsid w:val="00EF79DB"/>
    <w:rsid w:val="00F05661"/>
    <w:rsid w:val="00F1487B"/>
    <w:rsid w:val="00F16D8C"/>
    <w:rsid w:val="00F2166E"/>
    <w:rsid w:val="00F22D4E"/>
    <w:rsid w:val="00F269EA"/>
    <w:rsid w:val="00F3011F"/>
    <w:rsid w:val="00F31555"/>
    <w:rsid w:val="00F32EA3"/>
    <w:rsid w:val="00F375A0"/>
    <w:rsid w:val="00F43764"/>
    <w:rsid w:val="00F51956"/>
    <w:rsid w:val="00F56297"/>
    <w:rsid w:val="00F659BE"/>
    <w:rsid w:val="00F705C4"/>
    <w:rsid w:val="00F76BC7"/>
    <w:rsid w:val="00F848A7"/>
    <w:rsid w:val="00F84DB4"/>
    <w:rsid w:val="00F90218"/>
    <w:rsid w:val="00F947A3"/>
    <w:rsid w:val="00FA2531"/>
    <w:rsid w:val="00FA3E9A"/>
    <w:rsid w:val="00FA64D1"/>
    <w:rsid w:val="00FB4643"/>
    <w:rsid w:val="00FB5AEA"/>
    <w:rsid w:val="00FC0DAB"/>
    <w:rsid w:val="00FC1416"/>
    <w:rsid w:val="00FC2959"/>
    <w:rsid w:val="00FD0505"/>
    <w:rsid w:val="00FE2178"/>
    <w:rsid w:val="00FE2890"/>
    <w:rsid w:val="00FF0F65"/>
    <w:rsid w:val="00FF432A"/>
    <w:rsid w:val="00FF49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D768"/>
  <w15:docId w15:val="{0741530E-C3F9-4F97-84EF-9A7A155D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7A"/>
    <w:pPr>
      <w:spacing w:after="200" w:line="276" w:lineRule="auto"/>
    </w:pPr>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5197A"/>
    <w:rPr>
      <w:color w:val="0563C1" w:themeColor="hyperlink"/>
      <w:u w:val="single"/>
    </w:rPr>
  </w:style>
  <w:style w:type="character" w:styleId="Refdecomentrio">
    <w:name w:val="annotation reference"/>
    <w:basedOn w:val="Tipodeletrapredefinidodopargrafo"/>
    <w:uiPriority w:val="99"/>
    <w:semiHidden/>
    <w:unhideWhenUsed/>
    <w:rsid w:val="00E5197A"/>
    <w:rPr>
      <w:sz w:val="16"/>
      <w:szCs w:val="16"/>
    </w:rPr>
  </w:style>
  <w:style w:type="paragraph" w:styleId="Textodecomentrio">
    <w:name w:val="annotation text"/>
    <w:basedOn w:val="Normal"/>
    <w:link w:val="TextodecomentrioCarter"/>
    <w:uiPriority w:val="99"/>
    <w:semiHidden/>
    <w:unhideWhenUsed/>
    <w:rsid w:val="00E5197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5197A"/>
    <w:rPr>
      <w:sz w:val="20"/>
      <w:szCs w:val="20"/>
      <w:lang w:val="en-GB"/>
    </w:rPr>
  </w:style>
  <w:style w:type="paragraph" w:styleId="Corpodetexto2">
    <w:name w:val="Body Text 2"/>
    <w:basedOn w:val="Normal"/>
    <w:link w:val="Corpodetexto2Carter"/>
    <w:rsid w:val="00E5197A"/>
    <w:pPr>
      <w:autoSpaceDE w:val="0"/>
      <w:autoSpaceDN w:val="0"/>
      <w:spacing w:after="0" w:line="240" w:lineRule="auto"/>
    </w:pPr>
    <w:rPr>
      <w:rFonts w:ascii="Times New Roman" w:eastAsia="Times New Roman" w:hAnsi="Times New Roman" w:cs="Times New Roman"/>
      <w:i/>
      <w:iCs/>
      <w:sz w:val="20"/>
      <w:szCs w:val="20"/>
      <w:lang w:val="pt-PT" w:eastAsia="pt-PT"/>
    </w:rPr>
  </w:style>
  <w:style w:type="character" w:customStyle="1" w:styleId="Corpodetexto2Carter">
    <w:name w:val="Corpo de texto 2 Caráter"/>
    <w:basedOn w:val="Tipodeletrapredefinidodopargrafo"/>
    <w:link w:val="Corpodetexto2"/>
    <w:rsid w:val="00E5197A"/>
    <w:rPr>
      <w:rFonts w:ascii="Times New Roman" w:eastAsia="Times New Roman" w:hAnsi="Times New Roman" w:cs="Times New Roman"/>
      <w:i/>
      <w:iCs/>
      <w:sz w:val="20"/>
      <w:szCs w:val="20"/>
      <w:lang w:eastAsia="pt-PT"/>
    </w:rPr>
  </w:style>
  <w:style w:type="paragraph" w:styleId="Textodenotadefim">
    <w:name w:val="endnote text"/>
    <w:basedOn w:val="Normal"/>
    <w:link w:val="TextodenotadefimCarter"/>
    <w:uiPriority w:val="99"/>
    <w:unhideWhenUsed/>
    <w:rsid w:val="00E5197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E5197A"/>
    <w:rPr>
      <w:sz w:val="20"/>
      <w:szCs w:val="20"/>
      <w:lang w:val="en-GB"/>
    </w:rPr>
  </w:style>
  <w:style w:type="character" w:customStyle="1" w:styleId="CharacterStyle2">
    <w:name w:val="Character Style 2"/>
    <w:uiPriority w:val="99"/>
    <w:rsid w:val="00E5197A"/>
    <w:rPr>
      <w:sz w:val="18"/>
      <w:szCs w:val="18"/>
    </w:rPr>
  </w:style>
  <w:style w:type="paragraph" w:styleId="Textodebalo">
    <w:name w:val="Balloon Text"/>
    <w:basedOn w:val="Normal"/>
    <w:link w:val="TextodebaloCarter"/>
    <w:uiPriority w:val="99"/>
    <w:semiHidden/>
    <w:unhideWhenUsed/>
    <w:rsid w:val="00E5197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5197A"/>
    <w:rPr>
      <w:rFonts w:ascii="Segoe UI" w:hAnsi="Segoe UI" w:cs="Segoe UI"/>
      <w:sz w:val="18"/>
      <w:szCs w:val="18"/>
      <w:lang w:val="en-GB"/>
    </w:rPr>
  </w:style>
  <w:style w:type="paragraph" w:styleId="Assuntodecomentrio">
    <w:name w:val="annotation subject"/>
    <w:basedOn w:val="Textodecomentrio"/>
    <w:next w:val="Textodecomentrio"/>
    <w:link w:val="AssuntodecomentrioCarter"/>
    <w:uiPriority w:val="99"/>
    <w:semiHidden/>
    <w:unhideWhenUsed/>
    <w:rsid w:val="009A56F4"/>
    <w:rPr>
      <w:b/>
      <w:bCs/>
    </w:rPr>
  </w:style>
  <w:style w:type="character" w:customStyle="1" w:styleId="AssuntodecomentrioCarter">
    <w:name w:val="Assunto de comentário Caráter"/>
    <w:basedOn w:val="TextodecomentrioCarter"/>
    <w:link w:val="Assuntodecomentrio"/>
    <w:uiPriority w:val="99"/>
    <w:semiHidden/>
    <w:rsid w:val="009A56F4"/>
    <w:rPr>
      <w:b/>
      <w:bCs/>
      <w:sz w:val="20"/>
      <w:szCs w:val="20"/>
      <w:lang w:val="en-GB"/>
    </w:rPr>
  </w:style>
  <w:style w:type="character" w:styleId="Forte">
    <w:name w:val="Strong"/>
    <w:basedOn w:val="Tipodeletrapredefinidodopargrafo"/>
    <w:uiPriority w:val="22"/>
    <w:qFormat/>
    <w:rsid w:val="005A4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em-estudos.org/en/page/apresentacao-da-revi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cielo.org/en/2014/02/28/scielo-citation-index-in-the-web-of-science/#.VIA15DGsURo" TargetMode="External"/><Relationship Id="rId5" Type="http://schemas.openxmlformats.org/officeDocument/2006/relationships/hyperlink" Target="http://www.apem-estudos.org/en/page/apresentacao-da-revist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1737</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AB</cp:lastModifiedBy>
  <cp:revision>11</cp:revision>
  <dcterms:created xsi:type="dcterms:W3CDTF">2015-01-31T19:56:00Z</dcterms:created>
  <dcterms:modified xsi:type="dcterms:W3CDTF">2015-06-19T01:11:00Z</dcterms:modified>
</cp:coreProperties>
</file>